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E46D" w14:textId="09B0231F" w:rsidR="00D562E4" w:rsidRPr="00267AD6" w:rsidRDefault="00D562E4" w:rsidP="00D562E4">
      <w:pPr>
        <w:spacing w:after="0"/>
        <w:rPr>
          <w:rFonts w:ascii="Calibri" w:eastAsia="Times New Roman" w:hAnsi="Calibri" w:cs="Calibri"/>
          <w:sz w:val="24"/>
          <w:szCs w:val="24"/>
          <w:u w:val="single"/>
          <w:lang w:eastAsia="de-DE"/>
        </w:rPr>
      </w:pPr>
      <w:r w:rsidRPr="00267AD6">
        <w:rPr>
          <w:rFonts w:ascii="Calibri" w:eastAsia="Times New Roman" w:hAnsi="Calibri" w:cs="Calibri"/>
          <w:sz w:val="24"/>
          <w:szCs w:val="24"/>
          <w:u w:val="single"/>
          <w:lang w:eastAsia="de-DE"/>
        </w:rPr>
        <w:t>Rundschreiben zum Umgang mit Chemikalien an österreichischen Schulen –</w:t>
      </w:r>
      <w:r w:rsidR="007859A1" w:rsidRPr="00267AD6">
        <w:rPr>
          <w:rFonts w:ascii="Calibri" w:eastAsia="Times New Roman" w:hAnsi="Calibri" w:cs="Calibri"/>
          <w:sz w:val="24"/>
          <w:szCs w:val="24"/>
          <w:u w:val="single"/>
          <w:lang w:eastAsia="de-DE"/>
        </w:rPr>
        <w:t xml:space="preserve"> </w:t>
      </w:r>
      <w:r w:rsidRPr="00267AD6">
        <w:rPr>
          <w:rFonts w:ascii="Calibri" w:eastAsia="Times New Roman" w:hAnsi="Calibri" w:cs="Calibri"/>
          <w:sz w:val="24"/>
          <w:szCs w:val="24"/>
          <w:u w:val="single"/>
          <w:lang w:eastAsia="de-DE"/>
        </w:rPr>
        <w:t>BEILAGE 1</w:t>
      </w:r>
    </w:p>
    <w:p w14:paraId="2A909CD0" w14:textId="77777777" w:rsidR="00D562E4" w:rsidRDefault="00D562E4" w:rsidP="00D73EC5">
      <w:pPr>
        <w:spacing w:after="120" w:line="240" w:lineRule="auto"/>
        <w:rPr>
          <w:rFonts w:ascii="Corbel" w:hAnsi="Corbel" w:cstheme="minorHAnsi"/>
          <w:b/>
          <w:sz w:val="40"/>
        </w:rPr>
      </w:pPr>
    </w:p>
    <w:p w14:paraId="7D535B8B" w14:textId="50CEDA11" w:rsidR="00A94CC0" w:rsidRPr="00267AD6" w:rsidRDefault="00CF0363" w:rsidP="00D73EC5">
      <w:pPr>
        <w:spacing w:after="120" w:line="240" w:lineRule="auto"/>
        <w:rPr>
          <w:rFonts w:cstheme="minorHAnsi"/>
          <w:b/>
          <w:sz w:val="28"/>
          <w:szCs w:val="28"/>
        </w:rPr>
      </w:pPr>
      <w:r w:rsidRPr="00267AD6">
        <w:rPr>
          <w:rFonts w:cstheme="minorHAnsi"/>
          <w:b/>
          <w:sz w:val="28"/>
          <w:szCs w:val="28"/>
        </w:rPr>
        <w:t>Checkliste „</w:t>
      </w:r>
      <w:r w:rsidR="00572950" w:rsidRPr="00267AD6">
        <w:rPr>
          <w:rFonts w:cstheme="minorHAnsi"/>
          <w:b/>
          <w:sz w:val="28"/>
          <w:szCs w:val="28"/>
        </w:rPr>
        <w:t>Sicherheit im</w:t>
      </w:r>
      <w:r w:rsidR="00A94CC0" w:rsidRPr="00267AD6">
        <w:rPr>
          <w:rFonts w:cstheme="minorHAnsi"/>
          <w:b/>
          <w:sz w:val="28"/>
          <w:szCs w:val="28"/>
        </w:rPr>
        <w:t xml:space="preserve"> Chemieunterricht</w:t>
      </w:r>
      <w:r w:rsidRPr="00267AD6">
        <w:rPr>
          <w:rFonts w:cstheme="minorHAnsi"/>
          <w:b/>
          <w:sz w:val="28"/>
          <w:szCs w:val="28"/>
        </w:rPr>
        <w:t>“</w:t>
      </w:r>
    </w:p>
    <w:p w14:paraId="01EBD970" w14:textId="77777777" w:rsidR="00A94CC0" w:rsidRPr="00EF05EB" w:rsidRDefault="00A94CC0" w:rsidP="00D73EC5">
      <w:pPr>
        <w:spacing w:after="120" w:line="240" w:lineRule="auto"/>
        <w:rPr>
          <w:rFonts w:ascii="Corbel" w:hAnsi="Corbel" w:cstheme="minorHAnsi"/>
        </w:rPr>
      </w:pPr>
    </w:p>
    <w:p w14:paraId="50014D91" w14:textId="77777777" w:rsidR="00A94CC0" w:rsidRPr="00267AD6" w:rsidRDefault="00A94CC0" w:rsidP="00D73EC5">
      <w:pPr>
        <w:spacing w:after="120" w:line="240" w:lineRule="auto"/>
        <w:rPr>
          <w:rFonts w:cstheme="minorHAnsi"/>
          <w:b/>
          <w:sz w:val="24"/>
          <w:szCs w:val="24"/>
        </w:rPr>
      </w:pPr>
      <w:r w:rsidRPr="00267AD6">
        <w:rPr>
          <w:rFonts w:cstheme="minorHAnsi"/>
          <w:b/>
          <w:sz w:val="24"/>
          <w:szCs w:val="24"/>
        </w:rPr>
        <w:t>Inhalt:</w:t>
      </w:r>
    </w:p>
    <w:p w14:paraId="5D099023"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1.</w:t>
      </w:r>
      <w:r w:rsidRPr="00267AD6">
        <w:rPr>
          <w:rFonts w:ascii="Calibri" w:hAnsi="Calibri" w:cs="Calibri"/>
          <w:sz w:val="24"/>
          <w:szCs w:val="24"/>
        </w:rPr>
        <w:tab/>
        <w:t>Allgemeines</w:t>
      </w:r>
    </w:p>
    <w:p w14:paraId="52EB851A"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2.</w:t>
      </w:r>
      <w:r w:rsidRPr="00267AD6">
        <w:rPr>
          <w:rFonts w:ascii="Calibri" w:hAnsi="Calibri" w:cs="Calibri"/>
          <w:sz w:val="24"/>
          <w:szCs w:val="24"/>
        </w:rPr>
        <w:tab/>
        <w:t>Brennbare Flüssigkeiten</w:t>
      </w:r>
    </w:p>
    <w:p w14:paraId="305E0FFC"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3.</w:t>
      </w:r>
      <w:r w:rsidRPr="00267AD6">
        <w:rPr>
          <w:rFonts w:ascii="Calibri" w:hAnsi="Calibri" w:cs="Calibri"/>
          <w:sz w:val="24"/>
          <w:szCs w:val="24"/>
        </w:rPr>
        <w:tab/>
        <w:t>Sicherheitsdatenblätter</w:t>
      </w:r>
    </w:p>
    <w:p w14:paraId="239812B6"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4.</w:t>
      </w:r>
      <w:r w:rsidRPr="00267AD6">
        <w:rPr>
          <w:rFonts w:ascii="Calibri" w:hAnsi="Calibri" w:cs="Calibri"/>
          <w:sz w:val="24"/>
          <w:szCs w:val="24"/>
        </w:rPr>
        <w:tab/>
        <w:t>Gifte</w:t>
      </w:r>
    </w:p>
    <w:p w14:paraId="1C1293A1"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5.</w:t>
      </w:r>
      <w:r w:rsidRPr="00267AD6">
        <w:rPr>
          <w:rFonts w:ascii="Calibri" w:hAnsi="Calibri" w:cs="Calibri"/>
          <w:sz w:val="24"/>
          <w:szCs w:val="24"/>
        </w:rPr>
        <w:tab/>
        <w:t>Entsorgung</w:t>
      </w:r>
    </w:p>
    <w:p w14:paraId="0FB65438"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6.</w:t>
      </w:r>
      <w:r w:rsidRPr="00267AD6">
        <w:rPr>
          <w:rFonts w:ascii="Calibri" w:hAnsi="Calibri" w:cs="Calibri"/>
          <w:sz w:val="24"/>
          <w:szCs w:val="24"/>
        </w:rPr>
        <w:tab/>
        <w:t>Gasanlagen</w:t>
      </w:r>
    </w:p>
    <w:p w14:paraId="60C99BD1"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7.</w:t>
      </w:r>
      <w:r w:rsidRPr="00267AD6">
        <w:rPr>
          <w:rFonts w:ascii="Calibri" w:hAnsi="Calibri" w:cs="Calibri"/>
          <w:sz w:val="24"/>
          <w:szCs w:val="24"/>
        </w:rPr>
        <w:tab/>
        <w:t>Raumlufttechnische Anlagen</w:t>
      </w:r>
    </w:p>
    <w:p w14:paraId="316B98F6" w14:textId="77777777" w:rsidR="00A94CC0"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8.</w:t>
      </w:r>
      <w:r w:rsidRPr="00267AD6">
        <w:rPr>
          <w:rFonts w:ascii="Calibri" w:hAnsi="Calibri" w:cs="Calibri"/>
          <w:sz w:val="24"/>
          <w:szCs w:val="24"/>
        </w:rPr>
        <w:tab/>
        <w:t>Spezielle Chemikalien</w:t>
      </w:r>
    </w:p>
    <w:p w14:paraId="07D7EEC3" w14:textId="77777777" w:rsidR="00A610C2" w:rsidRPr="00267AD6" w:rsidRDefault="00A94CC0" w:rsidP="00D73EC5">
      <w:pPr>
        <w:spacing w:after="120" w:line="240" w:lineRule="auto"/>
        <w:rPr>
          <w:rFonts w:ascii="Calibri" w:hAnsi="Calibri" w:cs="Calibri"/>
          <w:sz w:val="24"/>
          <w:szCs w:val="24"/>
        </w:rPr>
      </w:pPr>
      <w:r w:rsidRPr="00267AD6">
        <w:rPr>
          <w:rFonts w:ascii="Calibri" w:hAnsi="Calibri" w:cs="Calibri"/>
          <w:sz w:val="24"/>
          <w:szCs w:val="24"/>
        </w:rPr>
        <w:t>9.</w:t>
      </w:r>
      <w:r w:rsidRPr="00267AD6">
        <w:rPr>
          <w:rFonts w:ascii="Calibri" w:hAnsi="Calibri" w:cs="Calibri"/>
          <w:sz w:val="24"/>
          <w:szCs w:val="24"/>
        </w:rPr>
        <w:tab/>
        <w:t>Erste Hilfe</w:t>
      </w:r>
    </w:p>
    <w:p w14:paraId="01EF56B5" w14:textId="77777777" w:rsidR="005E7F68" w:rsidRPr="00267AD6" w:rsidRDefault="005E7F68" w:rsidP="005E7F68">
      <w:pPr>
        <w:spacing w:after="120" w:line="240" w:lineRule="auto"/>
        <w:rPr>
          <w:rFonts w:ascii="Calibri" w:hAnsi="Calibri" w:cs="Calibri"/>
          <w:b/>
          <w:sz w:val="24"/>
          <w:szCs w:val="24"/>
        </w:rPr>
      </w:pPr>
    </w:p>
    <w:p w14:paraId="6B1E4876" w14:textId="77777777" w:rsidR="00A94CC0" w:rsidRPr="00267AD6" w:rsidRDefault="00A94CC0" w:rsidP="00D73EC5">
      <w:pPr>
        <w:spacing w:after="120" w:line="240" w:lineRule="auto"/>
        <w:rPr>
          <w:rFonts w:ascii="Calibri" w:hAnsi="Calibri" w:cs="Calibri"/>
          <w:sz w:val="24"/>
          <w:szCs w:val="24"/>
        </w:rPr>
      </w:pPr>
    </w:p>
    <w:p w14:paraId="03CED041" w14:textId="77777777" w:rsidR="00720ABD" w:rsidRPr="00267AD6" w:rsidRDefault="00720ABD" w:rsidP="00D73EC5">
      <w:pPr>
        <w:spacing w:after="120" w:line="240" w:lineRule="auto"/>
        <w:rPr>
          <w:rFonts w:ascii="Calibri" w:hAnsi="Calibri" w:cs="Calibri"/>
          <w:b/>
          <w:sz w:val="24"/>
          <w:szCs w:val="24"/>
        </w:rPr>
      </w:pPr>
    </w:p>
    <w:p w14:paraId="30180AFB" w14:textId="77777777" w:rsidR="00F05EDE" w:rsidRPr="00267AD6" w:rsidRDefault="00F05EDE">
      <w:pPr>
        <w:rPr>
          <w:rFonts w:ascii="Calibri" w:hAnsi="Calibri" w:cs="Calibri"/>
          <w:b/>
          <w:sz w:val="24"/>
          <w:szCs w:val="24"/>
        </w:rPr>
      </w:pPr>
      <w:r w:rsidRPr="00267AD6">
        <w:rPr>
          <w:rFonts w:ascii="Calibri" w:hAnsi="Calibri" w:cs="Calibri"/>
          <w:b/>
          <w:sz w:val="24"/>
          <w:szCs w:val="24"/>
        </w:rPr>
        <w:br w:type="page"/>
      </w:r>
    </w:p>
    <w:p w14:paraId="052474CC" w14:textId="77777777" w:rsidR="00A94CC0" w:rsidRPr="00267AD6" w:rsidRDefault="00A94CC0" w:rsidP="00D73EC5">
      <w:pPr>
        <w:spacing w:after="120" w:line="240" w:lineRule="auto"/>
        <w:rPr>
          <w:rFonts w:ascii="Calibri" w:hAnsi="Calibri" w:cs="Calibri"/>
          <w:b/>
          <w:sz w:val="24"/>
          <w:szCs w:val="24"/>
        </w:rPr>
      </w:pPr>
      <w:r w:rsidRPr="00267AD6">
        <w:rPr>
          <w:rFonts w:ascii="Calibri" w:hAnsi="Calibri" w:cs="Calibri"/>
          <w:b/>
          <w:sz w:val="24"/>
          <w:szCs w:val="24"/>
        </w:rPr>
        <w:lastRenderedPageBreak/>
        <w:t>Mitarbeiter</w:t>
      </w:r>
      <w:r w:rsidR="00572950" w:rsidRPr="00267AD6">
        <w:rPr>
          <w:rFonts w:ascii="Calibri" w:hAnsi="Calibri" w:cs="Calibri"/>
          <w:b/>
          <w:sz w:val="24"/>
          <w:szCs w:val="24"/>
        </w:rPr>
        <w:t>innen und Mitarbeiter</w:t>
      </w:r>
      <w:r w:rsidRPr="00267AD6">
        <w:rPr>
          <w:rFonts w:ascii="Calibri" w:hAnsi="Calibri" w:cs="Calibri"/>
          <w:b/>
          <w:sz w:val="24"/>
          <w:szCs w:val="24"/>
        </w:rPr>
        <w:t>:</w:t>
      </w:r>
    </w:p>
    <w:p w14:paraId="2F7B3288"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Dipl.-Ing.in Katrin </w:t>
      </w:r>
      <w:proofErr w:type="spellStart"/>
      <w:r w:rsidRPr="00267AD6">
        <w:rPr>
          <w:rFonts w:ascii="Calibri" w:hAnsi="Calibri" w:cs="Calibri"/>
          <w:sz w:val="24"/>
          <w:szCs w:val="24"/>
        </w:rPr>
        <w:t>Arthaber</w:t>
      </w:r>
      <w:proofErr w:type="spellEnd"/>
      <w:r w:rsidRPr="00267AD6">
        <w:rPr>
          <w:rFonts w:ascii="Calibri" w:hAnsi="Calibri" w:cs="Calibri"/>
          <w:sz w:val="24"/>
          <w:szCs w:val="24"/>
        </w:rPr>
        <w:t xml:space="preserve"> (Zentral-Arbeitsinspektorat, Abteilung Technischer Arbeitsschutz) </w:t>
      </w:r>
    </w:p>
    <w:p w14:paraId="324527B9" w14:textId="5A4A8192"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Dr. Ralf Becker (Verband der Chemielehrer</w:t>
      </w:r>
      <w:r w:rsidR="00B60490" w:rsidRPr="00267AD6">
        <w:rPr>
          <w:rFonts w:ascii="Calibri" w:hAnsi="Calibri" w:cs="Calibri"/>
          <w:sz w:val="24"/>
          <w:szCs w:val="24"/>
        </w:rPr>
        <w:t>/innen</w:t>
      </w:r>
      <w:r w:rsidRPr="00267AD6">
        <w:rPr>
          <w:rFonts w:ascii="Calibri" w:hAnsi="Calibri" w:cs="Calibri"/>
          <w:sz w:val="24"/>
          <w:szCs w:val="24"/>
        </w:rPr>
        <w:t xml:space="preserve"> Österreichs)</w:t>
      </w:r>
    </w:p>
    <w:p w14:paraId="06247069"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Mag. Lukas Brunner Bundesministerium für Digitalisierung und Wirtschaftsstandort, Abt. IV/A/2 Gewerbetechnik, Druckgeräte, Kesselwesen</w:t>
      </w:r>
    </w:p>
    <w:p w14:paraId="440DB588" w14:textId="6BE51BDF"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Mag. Wolfgang Faber (Verband der Chemielehrer</w:t>
      </w:r>
      <w:r w:rsidR="00B60490" w:rsidRPr="00267AD6">
        <w:rPr>
          <w:rFonts w:ascii="Calibri" w:hAnsi="Calibri" w:cs="Calibri"/>
          <w:sz w:val="24"/>
          <w:szCs w:val="24"/>
        </w:rPr>
        <w:t>/innen</w:t>
      </w:r>
      <w:r w:rsidRPr="00267AD6">
        <w:rPr>
          <w:rFonts w:ascii="Calibri" w:hAnsi="Calibri" w:cs="Calibri"/>
          <w:sz w:val="24"/>
          <w:szCs w:val="24"/>
        </w:rPr>
        <w:t xml:space="preserve"> Österreichs)</w:t>
      </w:r>
    </w:p>
    <w:p w14:paraId="6A39D5D7" w14:textId="77777777" w:rsidR="00C83336" w:rsidRPr="00267AD6" w:rsidRDefault="00C83336" w:rsidP="00132848">
      <w:pPr>
        <w:pStyle w:val="StandardWeb"/>
        <w:spacing w:after="160" w:line="276" w:lineRule="auto"/>
        <w:rPr>
          <w:rFonts w:ascii="Calibri" w:hAnsi="Calibri" w:cs="Calibri"/>
        </w:rPr>
      </w:pPr>
      <w:r w:rsidRPr="00267AD6">
        <w:rPr>
          <w:rFonts w:ascii="Calibri" w:hAnsi="Calibri" w:cs="Calibri"/>
        </w:rPr>
        <w:t xml:space="preserve">Dr. Anna </w:t>
      </w:r>
      <w:proofErr w:type="spellStart"/>
      <w:r w:rsidRPr="00267AD6">
        <w:rPr>
          <w:rFonts w:ascii="Calibri" w:hAnsi="Calibri" w:cs="Calibri"/>
        </w:rPr>
        <w:t>Geroldinger</w:t>
      </w:r>
      <w:proofErr w:type="spellEnd"/>
      <w:r w:rsidRPr="00267AD6">
        <w:rPr>
          <w:rFonts w:ascii="Calibri" w:hAnsi="Calibri" w:cs="Calibri"/>
        </w:rPr>
        <w:t xml:space="preserve"> (Arbeitsinspektionsärztlicher Dienst für Steiermark und Kärnten)</w:t>
      </w:r>
    </w:p>
    <w:p w14:paraId="4D7FA33C" w14:textId="6BA501EE"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Dr. Thomas </w:t>
      </w:r>
      <w:proofErr w:type="spellStart"/>
      <w:r w:rsidRPr="00267AD6">
        <w:rPr>
          <w:rFonts w:ascii="Calibri" w:hAnsi="Calibri" w:cs="Calibri"/>
          <w:sz w:val="24"/>
          <w:szCs w:val="24"/>
        </w:rPr>
        <w:t>Jakl</w:t>
      </w:r>
      <w:proofErr w:type="spellEnd"/>
      <w:r w:rsidRPr="00267AD6">
        <w:rPr>
          <w:rFonts w:ascii="Calibri" w:hAnsi="Calibri" w:cs="Calibri"/>
          <w:sz w:val="24"/>
          <w:szCs w:val="24"/>
        </w:rPr>
        <w:t xml:space="preserve"> (Bundesministerium für Klimaschutz, Umwelt, Energie, Mobilität Abt. V/5 Chemiepolitik und Biozide)</w:t>
      </w:r>
    </w:p>
    <w:p w14:paraId="346A54F8"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DI Dr. Nina John (Bundesministerium für Klimaschutz, Umwelt, Energie, Mobilität Abt. V/5 Chemiepolitik und Biozide)</w:t>
      </w:r>
    </w:p>
    <w:p w14:paraId="71444A5E" w14:textId="5C5E742B"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Dr. Manfred Kerschbaumer (Verband der Chemielehrer</w:t>
      </w:r>
      <w:r w:rsidR="00B60490" w:rsidRPr="00267AD6">
        <w:rPr>
          <w:rFonts w:ascii="Calibri" w:hAnsi="Calibri" w:cs="Calibri"/>
          <w:sz w:val="24"/>
          <w:szCs w:val="24"/>
        </w:rPr>
        <w:t>/innen</w:t>
      </w:r>
      <w:r w:rsidRPr="00267AD6">
        <w:rPr>
          <w:rFonts w:ascii="Calibri" w:hAnsi="Calibri" w:cs="Calibri"/>
          <w:sz w:val="24"/>
          <w:szCs w:val="24"/>
        </w:rPr>
        <w:t xml:space="preserve"> Österreichs)</w:t>
      </w:r>
    </w:p>
    <w:p w14:paraId="0A6CFD24" w14:textId="75A310D1" w:rsidR="00C83336" w:rsidRPr="00267AD6" w:rsidRDefault="00954470" w:rsidP="00132848">
      <w:pPr>
        <w:spacing w:line="276" w:lineRule="auto"/>
        <w:rPr>
          <w:rFonts w:ascii="Calibri" w:hAnsi="Calibri" w:cs="Calibri"/>
          <w:sz w:val="24"/>
          <w:szCs w:val="24"/>
        </w:rPr>
      </w:pPr>
      <w:r w:rsidRPr="00267AD6">
        <w:rPr>
          <w:rFonts w:ascii="Calibri" w:hAnsi="Calibri" w:cs="Calibri"/>
          <w:sz w:val="24"/>
          <w:szCs w:val="24"/>
        </w:rPr>
        <w:t xml:space="preserve">Prof. </w:t>
      </w:r>
      <w:r w:rsidR="00C83336" w:rsidRPr="00267AD6">
        <w:rPr>
          <w:rFonts w:ascii="Calibri" w:hAnsi="Calibri" w:cs="Calibri"/>
          <w:sz w:val="24"/>
          <w:szCs w:val="24"/>
        </w:rPr>
        <w:t xml:space="preserve">Josef Kriegseisen </w:t>
      </w:r>
      <w:r w:rsidRPr="00267AD6">
        <w:rPr>
          <w:rFonts w:ascii="Calibri" w:hAnsi="Calibri" w:cs="Calibri"/>
          <w:sz w:val="24"/>
          <w:szCs w:val="24"/>
        </w:rPr>
        <w:t xml:space="preserve">MA </w:t>
      </w:r>
      <w:r w:rsidR="00C83336" w:rsidRPr="00267AD6">
        <w:rPr>
          <w:rFonts w:ascii="Calibri" w:hAnsi="Calibri" w:cs="Calibri"/>
          <w:sz w:val="24"/>
          <w:szCs w:val="24"/>
        </w:rPr>
        <w:t>(Verband der Chemielehrer</w:t>
      </w:r>
      <w:r w:rsidR="00B60490" w:rsidRPr="00267AD6">
        <w:rPr>
          <w:rFonts w:ascii="Calibri" w:hAnsi="Calibri" w:cs="Calibri"/>
          <w:sz w:val="24"/>
          <w:szCs w:val="24"/>
        </w:rPr>
        <w:t>/innen</w:t>
      </w:r>
      <w:r w:rsidR="00C83336" w:rsidRPr="00267AD6">
        <w:rPr>
          <w:rFonts w:ascii="Calibri" w:hAnsi="Calibri" w:cs="Calibri"/>
          <w:sz w:val="24"/>
          <w:szCs w:val="24"/>
        </w:rPr>
        <w:t xml:space="preserve"> Österreichs)</w:t>
      </w:r>
    </w:p>
    <w:p w14:paraId="61A83EA1"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Dipl.-Ing. Dr. Martin </w:t>
      </w:r>
      <w:proofErr w:type="spellStart"/>
      <w:r w:rsidRPr="00267AD6">
        <w:rPr>
          <w:rFonts w:ascii="Calibri" w:hAnsi="Calibri" w:cs="Calibri"/>
          <w:sz w:val="24"/>
          <w:szCs w:val="24"/>
        </w:rPr>
        <w:t>Letschnig</w:t>
      </w:r>
      <w:proofErr w:type="spellEnd"/>
      <w:r w:rsidRPr="00267AD6">
        <w:rPr>
          <w:rFonts w:ascii="Calibri" w:hAnsi="Calibri" w:cs="Calibri"/>
          <w:sz w:val="24"/>
          <w:szCs w:val="24"/>
        </w:rPr>
        <w:t xml:space="preserve"> (HTBLVA Wien XVII Rosensteingasse, AV „Angewandte Technologien und Umweltschutzmanagement“)</w:t>
      </w:r>
    </w:p>
    <w:p w14:paraId="20573A24"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Dr. Silvia Schrenk (Bundesministerium für Bildung, Wissenschaft und Forschung; Abt. II/16b Einrichtung und Ausstattung für Bundesschulen und pädagogische Hochschulen)</w:t>
      </w:r>
    </w:p>
    <w:p w14:paraId="648B8C34" w14:textId="43AE586D"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Mag. Stephanie Seywald (ARGE Chemie) </w:t>
      </w:r>
    </w:p>
    <w:p w14:paraId="72707DC3" w14:textId="018673C8"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DI </w:t>
      </w:r>
      <w:r w:rsidR="006A1804" w:rsidRPr="00267AD6">
        <w:rPr>
          <w:rFonts w:ascii="Calibri" w:hAnsi="Calibri" w:cs="Calibri"/>
          <w:sz w:val="24"/>
          <w:szCs w:val="24"/>
        </w:rPr>
        <w:t xml:space="preserve">Mag. </w:t>
      </w:r>
      <w:r w:rsidRPr="00267AD6">
        <w:rPr>
          <w:rFonts w:ascii="Calibri" w:hAnsi="Calibri" w:cs="Calibri"/>
          <w:sz w:val="24"/>
          <w:szCs w:val="24"/>
        </w:rPr>
        <w:t xml:space="preserve">Sabine Strohmüller (ARGE Chemie) </w:t>
      </w:r>
    </w:p>
    <w:p w14:paraId="5342855D"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Thomas Trost (Bundesministerium für Bildung, Wissenschaft und Forschung; Abt. II/16b Einrichtung und Ausstattung für Bundesschulen und pädagogische Hochschulen)</w:t>
      </w:r>
    </w:p>
    <w:p w14:paraId="7D818326" w14:textId="668467ED"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 xml:space="preserve">Mag. Gerhard Wailzer (ARGE Chemie) </w:t>
      </w:r>
    </w:p>
    <w:p w14:paraId="3CCC3154" w14:textId="77777777"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Mag. Franz Weinberger (Bundesministerium für Klimaschutz, Umwelt, Energie, Mobilität Abt. V/5 Chemiepolitik und Biozide)</w:t>
      </w:r>
    </w:p>
    <w:p w14:paraId="04BDF12E" w14:textId="4803823F" w:rsidR="00C83336" w:rsidRPr="00267AD6" w:rsidRDefault="00C83336" w:rsidP="00132848">
      <w:pPr>
        <w:spacing w:line="276" w:lineRule="auto"/>
        <w:rPr>
          <w:rFonts w:ascii="Calibri" w:hAnsi="Calibri" w:cs="Calibri"/>
          <w:sz w:val="24"/>
          <w:szCs w:val="24"/>
        </w:rPr>
      </w:pPr>
      <w:r w:rsidRPr="00267AD6">
        <w:rPr>
          <w:rFonts w:ascii="Calibri" w:hAnsi="Calibri" w:cs="Calibri"/>
          <w:sz w:val="24"/>
          <w:szCs w:val="24"/>
        </w:rPr>
        <w:t>Mag. Hans Wiesinger (Verband der Chemielehrer</w:t>
      </w:r>
      <w:r w:rsidR="00954470" w:rsidRPr="00267AD6">
        <w:rPr>
          <w:rFonts w:ascii="Calibri" w:hAnsi="Calibri" w:cs="Calibri"/>
          <w:sz w:val="24"/>
          <w:szCs w:val="24"/>
        </w:rPr>
        <w:t>/innen</w:t>
      </w:r>
      <w:r w:rsidRPr="00267AD6">
        <w:rPr>
          <w:rFonts w:ascii="Calibri" w:hAnsi="Calibri" w:cs="Calibri"/>
          <w:sz w:val="24"/>
          <w:szCs w:val="24"/>
        </w:rPr>
        <w:t xml:space="preserve"> Österreichs)</w:t>
      </w:r>
    </w:p>
    <w:p w14:paraId="4C49CF09" w14:textId="77777777" w:rsidR="00C83336" w:rsidRPr="00267AD6" w:rsidRDefault="00C83336" w:rsidP="00C83336">
      <w:pPr>
        <w:spacing w:after="0" w:line="276" w:lineRule="auto"/>
        <w:rPr>
          <w:rFonts w:ascii="Calibri" w:hAnsi="Calibri" w:cs="Calibri"/>
          <w:sz w:val="24"/>
          <w:szCs w:val="24"/>
        </w:rPr>
      </w:pPr>
    </w:p>
    <w:p w14:paraId="2E5959B7" w14:textId="702648EB" w:rsidR="00C83336" w:rsidRPr="00267AD6" w:rsidRDefault="00C83336" w:rsidP="00C83336">
      <w:pPr>
        <w:spacing w:after="0" w:line="276" w:lineRule="auto"/>
        <w:rPr>
          <w:rFonts w:ascii="Calibri" w:hAnsi="Calibri" w:cs="Calibri"/>
          <w:sz w:val="24"/>
          <w:szCs w:val="24"/>
        </w:rPr>
      </w:pPr>
    </w:p>
    <w:p w14:paraId="34D3A044" w14:textId="77777777" w:rsidR="00C83336" w:rsidRPr="00267AD6" w:rsidRDefault="00C83336" w:rsidP="00C83336">
      <w:pPr>
        <w:spacing w:after="0" w:line="276" w:lineRule="auto"/>
        <w:rPr>
          <w:rFonts w:ascii="Calibri" w:hAnsi="Calibri" w:cs="Calibri"/>
          <w:sz w:val="24"/>
          <w:szCs w:val="24"/>
        </w:rPr>
      </w:pPr>
    </w:p>
    <w:p w14:paraId="5D4BA125" w14:textId="77777777" w:rsidR="00C83336" w:rsidRPr="00267AD6" w:rsidRDefault="00C83336" w:rsidP="00C83336">
      <w:pPr>
        <w:spacing w:after="0" w:line="276" w:lineRule="auto"/>
        <w:rPr>
          <w:rFonts w:ascii="Calibri" w:hAnsi="Calibri" w:cs="Calibri"/>
          <w:sz w:val="24"/>
          <w:szCs w:val="24"/>
        </w:rPr>
      </w:pPr>
    </w:p>
    <w:p w14:paraId="5268E472" w14:textId="7E47A65D" w:rsidR="006D2892" w:rsidRPr="00267AD6" w:rsidRDefault="006D2892" w:rsidP="006D2892">
      <w:pPr>
        <w:spacing w:after="120" w:line="240" w:lineRule="auto"/>
        <w:rPr>
          <w:rFonts w:ascii="Calibri" w:hAnsi="Calibri" w:cs="Calibri"/>
          <w:color w:val="222222"/>
          <w:sz w:val="24"/>
          <w:szCs w:val="24"/>
        </w:rPr>
      </w:pPr>
      <w:r w:rsidRPr="00267AD6">
        <w:rPr>
          <w:rFonts w:ascii="Calibri" w:hAnsi="Calibri" w:cs="Calibri"/>
          <w:color w:val="222222"/>
          <w:sz w:val="24"/>
          <w:szCs w:val="24"/>
        </w:rPr>
        <w:br w:type="page"/>
      </w:r>
    </w:p>
    <w:p w14:paraId="1D10C3DB" w14:textId="77777777" w:rsidR="00720ABD" w:rsidRPr="00267AD6" w:rsidRDefault="00720ABD" w:rsidP="00D73EC5">
      <w:pPr>
        <w:spacing w:after="120" w:line="240" w:lineRule="auto"/>
        <w:rPr>
          <w:rFonts w:ascii="Calibri" w:hAnsi="Calibri" w:cs="Calibri"/>
          <w:b/>
          <w:sz w:val="24"/>
          <w:szCs w:val="24"/>
        </w:rPr>
      </w:pPr>
      <w:r w:rsidRPr="00267AD6">
        <w:rPr>
          <w:rFonts w:ascii="Calibri" w:hAnsi="Calibri" w:cs="Calibri"/>
          <w:b/>
          <w:sz w:val="24"/>
          <w:szCs w:val="24"/>
        </w:rPr>
        <w:t>Ansprechpersonen:</w:t>
      </w:r>
    </w:p>
    <w:p w14:paraId="27366541" w14:textId="77777777" w:rsidR="00720ABD" w:rsidRPr="00267AD6" w:rsidRDefault="00720ABD"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 xml:space="preserve">Bei Fragen zu dieser Checkliste </w:t>
      </w:r>
      <w:r w:rsidR="00ED3F3B" w:rsidRPr="00267AD6">
        <w:rPr>
          <w:rFonts w:ascii="Calibri" w:hAnsi="Calibri" w:cs="Calibri"/>
          <w:color w:val="222222"/>
          <w:sz w:val="24"/>
          <w:szCs w:val="24"/>
        </w:rPr>
        <w:t>können folgende Personen bzw. Institutionen Auskünfte erteilen:</w:t>
      </w:r>
    </w:p>
    <w:p w14:paraId="6CD72708" w14:textId="77777777" w:rsidR="00720ABD" w:rsidRPr="00267AD6" w:rsidRDefault="00720ABD"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Arbeitsgemeinschaftsleiterinnen und Arbeitsgemeinschaftsleiter für Chemie</w:t>
      </w:r>
    </w:p>
    <w:p w14:paraId="1501557F" w14:textId="77777777" w:rsidR="00720ABD" w:rsidRPr="00267AD6" w:rsidRDefault="009C617D" w:rsidP="00D73EC5">
      <w:pPr>
        <w:spacing w:after="120" w:line="240" w:lineRule="auto"/>
        <w:rPr>
          <w:rFonts w:ascii="Calibri" w:hAnsi="Calibri" w:cs="Calibri"/>
          <w:sz w:val="24"/>
          <w:szCs w:val="24"/>
        </w:rPr>
      </w:pPr>
      <w:r w:rsidRPr="00267AD6">
        <w:rPr>
          <w:rFonts w:ascii="Calibri" w:hAnsi="Calibri" w:cs="Calibri"/>
          <w:sz w:val="24"/>
          <w:szCs w:val="24"/>
        </w:rPr>
        <w:t>Schulaufsicht</w:t>
      </w:r>
    </w:p>
    <w:p w14:paraId="6F3998B7" w14:textId="77777777" w:rsidR="00720ABD" w:rsidRPr="00267AD6" w:rsidRDefault="00720ABD"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Umweltschutzabteilungen der Landesregierungen</w:t>
      </w:r>
    </w:p>
    <w:p w14:paraId="0FA48B6F" w14:textId="77777777" w:rsidR="005D1EF7" w:rsidRPr="00267AD6" w:rsidRDefault="005D1EF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Chemikalieninspektorinnen und -inspektoren der Landesregierungen</w:t>
      </w:r>
    </w:p>
    <w:p w14:paraId="690C81B4" w14:textId="782E1271" w:rsidR="00EE1CB8" w:rsidRPr="00267AD6" w:rsidRDefault="00720ABD" w:rsidP="00D73EC5">
      <w:pPr>
        <w:spacing w:after="120" w:line="240" w:lineRule="auto"/>
        <w:rPr>
          <w:rFonts w:ascii="Calibri" w:hAnsi="Calibri" w:cs="Calibri"/>
          <w:sz w:val="24"/>
          <w:szCs w:val="24"/>
        </w:rPr>
      </w:pPr>
      <w:r w:rsidRPr="00267AD6">
        <w:rPr>
          <w:rFonts w:ascii="Calibri" w:hAnsi="Calibri" w:cs="Calibri"/>
          <w:color w:val="222222"/>
          <w:sz w:val="24"/>
          <w:szCs w:val="24"/>
        </w:rPr>
        <w:t xml:space="preserve">Bundesministerium </w:t>
      </w:r>
      <w:r w:rsidR="00EE1CB8" w:rsidRPr="00267AD6">
        <w:rPr>
          <w:rFonts w:ascii="Calibri" w:hAnsi="Calibri" w:cs="Calibri"/>
          <w:sz w:val="24"/>
          <w:szCs w:val="24"/>
        </w:rPr>
        <w:t xml:space="preserve">für Digitalisierung und Wirtschaftsstandort, Abt. IV/A/2 </w:t>
      </w:r>
    </w:p>
    <w:p w14:paraId="3685EAFB" w14:textId="1A866FAA" w:rsidR="00720ABD" w:rsidRPr="00267AD6" w:rsidRDefault="00EE1CB8" w:rsidP="00D73EC5">
      <w:pPr>
        <w:spacing w:after="120" w:line="240" w:lineRule="auto"/>
        <w:rPr>
          <w:rFonts w:ascii="Calibri" w:hAnsi="Calibri" w:cs="Calibri"/>
          <w:color w:val="222222"/>
          <w:sz w:val="24"/>
          <w:szCs w:val="24"/>
        </w:rPr>
      </w:pPr>
      <w:r w:rsidRPr="00267AD6">
        <w:rPr>
          <w:rFonts w:ascii="Calibri" w:hAnsi="Calibri" w:cs="Calibri"/>
          <w:sz w:val="24"/>
          <w:szCs w:val="24"/>
        </w:rPr>
        <w:t xml:space="preserve">Bundesministerium für Klimaschutz, Umwelt, Energie, Mobilität Abt. V/5 </w:t>
      </w:r>
    </w:p>
    <w:p w14:paraId="3A616A78" w14:textId="77777777" w:rsidR="00ED3F3B" w:rsidRPr="00267AD6" w:rsidRDefault="00ED3F3B" w:rsidP="00D73EC5">
      <w:pPr>
        <w:spacing w:after="120" w:line="240" w:lineRule="auto"/>
        <w:rPr>
          <w:rFonts w:ascii="Calibri" w:hAnsi="Calibri" w:cs="Calibri"/>
          <w:color w:val="222222"/>
          <w:sz w:val="24"/>
          <w:szCs w:val="24"/>
        </w:rPr>
      </w:pPr>
    </w:p>
    <w:p w14:paraId="463E479F" w14:textId="77777777" w:rsidR="00ED3F3B" w:rsidRPr="00267AD6" w:rsidRDefault="00ED3F3B" w:rsidP="00D73EC5">
      <w:pPr>
        <w:spacing w:after="120" w:line="240" w:lineRule="auto"/>
        <w:rPr>
          <w:rFonts w:ascii="Calibri" w:hAnsi="Calibri" w:cs="Calibri"/>
          <w:b/>
          <w:sz w:val="24"/>
          <w:szCs w:val="24"/>
        </w:rPr>
      </w:pPr>
      <w:r w:rsidRPr="00267AD6">
        <w:rPr>
          <w:rFonts w:ascii="Calibri" w:hAnsi="Calibri" w:cs="Calibri"/>
          <w:b/>
          <w:sz w:val="24"/>
          <w:szCs w:val="24"/>
        </w:rPr>
        <w:t>Folgende Abkürzungen werden in dieser Checkliste verwendet:</w:t>
      </w:r>
    </w:p>
    <w:p w14:paraId="5E4E8A48" w14:textId="77777777" w:rsidR="002E3AF5" w:rsidRPr="00267AD6" w:rsidRDefault="002E3AF5"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AAV … Allgemeine Arbeitnehmerschutzverordnung</w:t>
      </w:r>
    </w:p>
    <w:p w14:paraId="061BDF1A" w14:textId="77777777" w:rsidR="009648E0" w:rsidRPr="00267AD6" w:rsidRDefault="009648E0" w:rsidP="00D73EC5">
      <w:pPr>
        <w:spacing w:after="120" w:line="240" w:lineRule="auto"/>
        <w:rPr>
          <w:rFonts w:ascii="Calibri" w:hAnsi="Calibri" w:cs="Calibri"/>
          <w:color w:val="222222"/>
          <w:sz w:val="24"/>
          <w:szCs w:val="24"/>
        </w:rPr>
      </w:pPr>
      <w:proofErr w:type="spellStart"/>
      <w:r w:rsidRPr="00267AD6">
        <w:rPr>
          <w:rFonts w:ascii="Calibri" w:hAnsi="Calibri" w:cs="Calibri"/>
          <w:color w:val="222222"/>
          <w:sz w:val="24"/>
          <w:szCs w:val="24"/>
        </w:rPr>
        <w:t>AStV</w:t>
      </w:r>
      <w:proofErr w:type="spellEnd"/>
      <w:r w:rsidRPr="00267AD6">
        <w:rPr>
          <w:rFonts w:ascii="Calibri" w:hAnsi="Calibri" w:cs="Calibri"/>
          <w:color w:val="222222"/>
          <w:sz w:val="24"/>
          <w:szCs w:val="24"/>
        </w:rPr>
        <w:t xml:space="preserve"> … Arbeitsstättenverordnung</w:t>
      </w:r>
    </w:p>
    <w:p w14:paraId="764A8DFB" w14:textId="77777777" w:rsidR="009648E0" w:rsidRPr="00267AD6" w:rsidRDefault="009648E0"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B-</w:t>
      </w:r>
      <w:proofErr w:type="spellStart"/>
      <w:r w:rsidRPr="00267AD6">
        <w:rPr>
          <w:rFonts w:ascii="Calibri" w:hAnsi="Calibri" w:cs="Calibri"/>
          <w:color w:val="222222"/>
          <w:sz w:val="24"/>
          <w:szCs w:val="24"/>
        </w:rPr>
        <w:t>AStV</w:t>
      </w:r>
      <w:proofErr w:type="spellEnd"/>
      <w:r w:rsidRPr="00267AD6">
        <w:rPr>
          <w:rFonts w:ascii="Calibri" w:hAnsi="Calibri" w:cs="Calibri"/>
          <w:color w:val="222222"/>
          <w:sz w:val="24"/>
          <w:szCs w:val="24"/>
        </w:rPr>
        <w:t xml:space="preserve"> … Bundes-Arbeitsstättenverordnung</w:t>
      </w:r>
    </w:p>
    <w:p w14:paraId="2535D676" w14:textId="77777777" w:rsidR="002E3AF5" w:rsidRPr="00267AD6" w:rsidRDefault="002E3AF5"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AWG … Abfallwirtschaftsgesetz</w:t>
      </w:r>
    </w:p>
    <w:p w14:paraId="1D714583" w14:textId="77777777" w:rsidR="00ED3F3B" w:rsidRPr="00267AD6" w:rsidRDefault="00ED3F3B"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 xml:space="preserve">B-BSG … </w:t>
      </w:r>
      <w:proofErr w:type="spellStart"/>
      <w:r w:rsidR="003A4A17" w:rsidRPr="00267AD6">
        <w:rPr>
          <w:rFonts w:ascii="Calibri" w:hAnsi="Calibri" w:cs="Calibri"/>
          <w:color w:val="222222"/>
          <w:sz w:val="24"/>
          <w:szCs w:val="24"/>
        </w:rPr>
        <w:t>Bundesbedienstetenschutzgesetz</w:t>
      </w:r>
      <w:proofErr w:type="spellEnd"/>
    </w:p>
    <w:p w14:paraId="1D84617F" w14:textId="77777777" w:rsidR="002E3AF5" w:rsidRPr="00267AD6" w:rsidRDefault="002E3AF5"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ChemG … Chemikaliengesetz</w:t>
      </w:r>
    </w:p>
    <w:p w14:paraId="7A9D13BC" w14:textId="77777777" w:rsidR="002E3AF5" w:rsidRPr="00267AD6" w:rsidRDefault="002E3AF5"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FGV … Flüssiggasverordnung</w:t>
      </w:r>
    </w:p>
    <w:p w14:paraId="770B01E3" w14:textId="77777777" w:rsidR="003A4A17" w:rsidRPr="00267AD6" w:rsidRDefault="003A4A1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GKV … Grenzwerteverordnung</w:t>
      </w:r>
    </w:p>
    <w:p w14:paraId="7C54658F" w14:textId="77777777" w:rsidR="003A4A17" w:rsidRPr="00267AD6" w:rsidRDefault="003A4A1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B-GKV … Bundes-Grenzwerteverordnung</w:t>
      </w:r>
    </w:p>
    <w:p w14:paraId="4CC92824" w14:textId="77777777" w:rsidR="003A4A17" w:rsidRPr="00267AD6" w:rsidRDefault="003A4A17" w:rsidP="00D73EC5">
      <w:pPr>
        <w:spacing w:after="120" w:line="240" w:lineRule="auto"/>
        <w:rPr>
          <w:rFonts w:ascii="Calibri" w:hAnsi="Calibri" w:cs="Calibri"/>
          <w:color w:val="222222"/>
          <w:sz w:val="24"/>
          <w:szCs w:val="24"/>
        </w:rPr>
      </w:pPr>
      <w:proofErr w:type="spellStart"/>
      <w:r w:rsidRPr="00267AD6">
        <w:rPr>
          <w:rFonts w:ascii="Calibri" w:hAnsi="Calibri" w:cs="Calibri"/>
          <w:color w:val="222222"/>
          <w:sz w:val="24"/>
          <w:szCs w:val="24"/>
        </w:rPr>
        <w:t>KennV</w:t>
      </w:r>
      <w:proofErr w:type="spellEnd"/>
      <w:r w:rsidRPr="00267AD6">
        <w:rPr>
          <w:rFonts w:ascii="Calibri" w:hAnsi="Calibri" w:cs="Calibri"/>
          <w:color w:val="222222"/>
          <w:sz w:val="24"/>
          <w:szCs w:val="24"/>
        </w:rPr>
        <w:t xml:space="preserve"> … Kennzeichnungsverordnung</w:t>
      </w:r>
    </w:p>
    <w:p w14:paraId="5C15DD65" w14:textId="77777777" w:rsidR="003A4A17" w:rsidRPr="00267AD6" w:rsidRDefault="003A4A1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B-</w:t>
      </w:r>
      <w:proofErr w:type="spellStart"/>
      <w:r w:rsidRPr="00267AD6">
        <w:rPr>
          <w:rFonts w:ascii="Calibri" w:hAnsi="Calibri" w:cs="Calibri"/>
          <w:color w:val="222222"/>
          <w:sz w:val="24"/>
          <w:szCs w:val="24"/>
        </w:rPr>
        <w:t>KennV</w:t>
      </w:r>
      <w:proofErr w:type="spellEnd"/>
      <w:r w:rsidRPr="00267AD6">
        <w:rPr>
          <w:rFonts w:ascii="Calibri" w:hAnsi="Calibri" w:cs="Calibri"/>
          <w:color w:val="222222"/>
          <w:sz w:val="24"/>
          <w:szCs w:val="24"/>
        </w:rPr>
        <w:t xml:space="preserve"> … Sicherheits- und Gesundheitsschutzkennzeichnungs-Verordnung</w:t>
      </w:r>
    </w:p>
    <w:p w14:paraId="4DDB503F" w14:textId="77777777" w:rsidR="003A4A17" w:rsidRPr="00267AD6" w:rsidRDefault="003A4A1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PSA-V … Verordnung Persönliche Schutzausrüstung</w:t>
      </w:r>
    </w:p>
    <w:p w14:paraId="71A25195" w14:textId="77777777" w:rsidR="003A4A17" w:rsidRPr="00267AD6" w:rsidRDefault="003A4A17" w:rsidP="00D73EC5">
      <w:pPr>
        <w:spacing w:after="120" w:line="240" w:lineRule="auto"/>
        <w:rPr>
          <w:rFonts w:ascii="Calibri" w:hAnsi="Calibri" w:cs="Calibri"/>
          <w:color w:val="222222"/>
          <w:sz w:val="24"/>
          <w:szCs w:val="24"/>
        </w:rPr>
      </w:pPr>
      <w:r w:rsidRPr="00267AD6">
        <w:rPr>
          <w:rFonts w:ascii="Calibri" w:hAnsi="Calibri" w:cs="Calibri"/>
          <w:color w:val="222222"/>
          <w:sz w:val="24"/>
          <w:szCs w:val="24"/>
        </w:rPr>
        <w:t>B-PSA-V … Verordnung Persönliche Schutzausrüstung Bund</w:t>
      </w:r>
    </w:p>
    <w:p w14:paraId="7B20B304" w14:textId="77777777" w:rsidR="006D2892" w:rsidRPr="00267AD6" w:rsidRDefault="009648E0" w:rsidP="00D73EC5">
      <w:pPr>
        <w:spacing w:after="120" w:line="240" w:lineRule="auto"/>
        <w:rPr>
          <w:rFonts w:ascii="Calibri" w:hAnsi="Calibri" w:cs="Calibri"/>
          <w:color w:val="222222"/>
          <w:sz w:val="24"/>
          <w:szCs w:val="24"/>
        </w:rPr>
      </w:pPr>
      <w:proofErr w:type="spellStart"/>
      <w:r w:rsidRPr="00267AD6">
        <w:rPr>
          <w:rFonts w:ascii="Calibri" w:hAnsi="Calibri" w:cs="Calibri"/>
          <w:color w:val="222222"/>
          <w:sz w:val="24"/>
          <w:szCs w:val="24"/>
        </w:rPr>
        <w:t>VbF</w:t>
      </w:r>
      <w:proofErr w:type="spellEnd"/>
      <w:r w:rsidRPr="00267AD6">
        <w:rPr>
          <w:rFonts w:ascii="Calibri" w:hAnsi="Calibri" w:cs="Calibri"/>
          <w:color w:val="222222"/>
          <w:sz w:val="24"/>
          <w:szCs w:val="24"/>
        </w:rPr>
        <w:t xml:space="preserve"> … Verordnung über brennbare Flüssigkeiten</w:t>
      </w:r>
    </w:p>
    <w:p w14:paraId="3080A441" w14:textId="77777777" w:rsidR="006D2892" w:rsidRPr="00267AD6" w:rsidRDefault="006D2892">
      <w:pPr>
        <w:rPr>
          <w:rFonts w:ascii="Calibri" w:hAnsi="Calibri" w:cs="Calibri"/>
          <w:color w:val="222222"/>
          <w:sz w:val="24"/>
          <w:szCs w:val="24"/>
        </w:rPr>
      </w:pPr>
      <w:r w:rsidRPr="00267AD6">
        <w:rPr>
          <w:rFonts w:ascii="Calibri" w:hAnsi="Calibri" w:cs="Calibri"/>
          <w:color w:val="222222"/>
          <w:sz w:val="24"/>
          <w:szCs w:val="24"/>
        </w:rPr>
        <w:br w:type="page"/>
      </w:r>
    </w:p>
    <w:p w14:paraId="522A1892" w14:textId="77777777" w:rsidR="00B3263D" w:rsidRPr="00267AD6" w:rsidRDefault="00D73EC5" w:rsidP="00D73EC5">
      <w:pPr>
        <w:spacing w:after="120" w:line="240" w:lineRule="auto"/>
        <w:rPr>
          <w:rFonts w:cstheme="minorHAnsi"/>
          <w:b/>
          <w:sz w:val="24"/>
          <w:szCs w:val="24"/>
        </w:rPr>
      </w:pPr>
      <w:r w:rsidRPr="00267AD6">
        <w:rPr>
          <w:rFonts w:cstheme="minorHAnsi"/>
          <w:b/>
          <w:sz w:val="24"/>
          <w:szCs w:val="24"/>
        </w:rPr>
        <w:t xml:space="preserve">1. </w:t>
      </w:r>
      <w:r w:rsidR="00B3263D" w:rsidRPr="00267AD6">
        <w:rPr>
          <w:rFonts w:cstheme="minorHAnsi"/>
          <w:b/>
          <w:sz w:val="24"/>
          <w:szCs w:val="24"/>
        </w:rPr>
        <w:t>Allgemeines</w:t>
      </w:r>
    </w:p>
    <w:p w14:paraId="33FD7367" w14:textId="77777777" w:rsidR="00D73EC5" w:rsidRPr="00267AD6" w:rsidRDefault="00D73EC5" w:rsidP="006D2892">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1.1 Allgemeine Lagerbedin</w:t>
      </w:r>
      <w:r w:rsidRPr="00267AD6">
        <w:rPr>
          <w:rFonts w:cstheme="minorHAnsi"/>
          <w:b/>
          <w:color w:val="222222"/>
          <w:sz w:val="24"/>
          <w:szCs w:val="24"/>
        </w:rPr>
        <w:softHyphen/>
        <w:t>gungen</w:t>
      </w:r>
    </w:p>
    <w:p w14:paraId="1D411282" w14:textId="77777777" w:rsidR="00B3263D" w:rsidRPr="00267AD6" w:rsidRDefault="00D73EC5" w:rsidP="00E3597F">
      <w:pPr>
        <w:pStyle w:val="Listenabsatz"/>
        <w:spacing w:after="120" w:line="240" w:lineRule="auto"/>
        <w:ind w:left="360"/>
        <w:contextualSpacing w:val="0"/>
        <w:rPr>
          <w:rFonts w:cstheme="minorHAnsi"/>
          <w:sz w:val="24"/>
          <w:szCs w:val="24"/>
        </w:rPr>
      </w:pPr>
      <w:r w:rsidRPr="00267AD6">
        <w:rPr>
          <w:rFonts w:cstheme="minorHAnsi"/>
          <w:color w:val="222222"/>
          <w:sz w:val="24"/>
          <w:szCs w:val="24"/>
        </w:rPr>
        <w:t>Die Chemikalien sind entsprechend den Angaben in den Sicherheitsdatenblättern zu</w:t>
      </w:r>
      <w:r w:rsidRPr="00267AD6">
        <w:rPr>
          <w:rFonts w:cstheme="minorHAnsi"/>
          <w:sz w:val="24"/>
          <w:szCs w:val="24"/>
        </w:rPr>
        <w:t xml:space="preserve"> lagern.</w:t>
      </w:r>
    </w:p>
    <w:p w14:paraId="646FC1C4" w14:textId="77777777" w:rsidR="00D73EC5" w:rsidRPr="00EF05EB" w:rsidRDefault="00A35C95" w:rsidP="00882EC0">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Informations</w:t>
      </w:r>
      <w:r w:rsidR="00D73EC5" w:rsidRPr="00EF05EB">
        <w:rPr>
          <w:rFonts w:ascii="Corbel" w:hAnsi="Corbel" w:cstheme="minorHAnsi"/>
          <w:color w:val="222222"/>
          <w:sz w:val="16"/>
        </w:rPr>
        <w:t>quelle: Sicherheitsdatenblatt</w:t>
      </w:r>
    </w:p>
    <w:p w14:paraId="2E69736A" w14:textId="77777777" w:rsidR="00D73EC5" w:rsidRPr="00267AD6" w:rsidRDefault="00D73EC5"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1.2 Verhalten beim Verschütten bzw. bei Leckagen</w:t>
      </w:r>
    </w:p>
    <w:p w14:paraId="1E7D82F9" w14:textId="77777777" w:rsidR="00D73EC5" w:rsidRPr="00267AD6" w:rsidRDefault="00D73EC5"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Es sind ausreichende Mengen (mind. 1kg) an geeignetem Bindemittel (z.B. </w:t>
      </w:r>
      <w:proofErr w:type="spellStart"/>
      <w:r w:rsidRPr="00267AD6">
        <w:rPr>
          <w:rFonts w:ascii="Calibri" w:hAnsi="Calibri" w:cs="Calibri"/>
          <w:color w:val="222222"/>
          <w:sz w:val="24"/>
          <w:szCs w:val="24"/>
        </w:rPr>
        <w:t>Chemizorb</w:t>
      </w:r>
      <w:proofErr w:type="spellEnd"/>
      <w:r w:rsidRPr="00267AD6">
        <w:rPr>
          <w:rFonts w:ascii="Calibri" w:hAnsi="Calibri" w:cs="Calibri"/>
          <w:color w:val="222222"/>
          <w:sz w:val="24"/>
          <w:szCs w:val="24"/>
        </w:rPr>
        <w:t>® Granulat) vorrätig zu halten.</w:t>
      </w:r>
    </w:p>
    <w:p w14:paraId="50165FA6" w14:textId="77777777" w:rsidR="00D73EC5" w:rsidRPr="00267AD6" w:rsidRDefault="00D73EC5"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1.3 Unterweisungen</w:t>
      </w:r>
    </w:p>
    <w:p w14:paraId="0560514E" w14:textId="5A2AFF02" w:rsidR="00D73EC5" w:rsidRPr="00267AD6" w:rsidRDefault="00D73EC5" w:rsidP="00E3597F">
      <w:pPr>
        <w:pStyle w:val="Listenabsatz"/>
        <w:spacing w:after="120" w:line="240" w:lineRule="auto"/>
        <w:ind w:left="360"/>
        <w:rPr>
          <w:rFonts w:ascii="Calibri" w:hAnsi="Calibri" w:cs="Calibri"/>
          <w:sz w:val="24"/>
          <w:szCs w:val="24"/>
        </w:rPr>
      </w:pPr>
      <w:r w:rsidRPr="00267AD6">
        <w:rPr>
          <w:rFonts w:ascii="Calibri" w:hAnsi="Calibri" w:cs="Calibri"/>
          <w:color w:val="222222"/>
          <w:sz w:val="24"/>
          <w:szCs w:val="24"/>
        </w:rPr>
        <w:t>Alle Personen, die Zutritt zum Bereich Chemie haben, hat der Kustos</w:t>
      </w:r>
      <w:r w:rsidR="00FD5947" w:rsidRPr="00267AD6">
        <w:rPr>
          <w:rFonts w:ascii="Calibri" w:hAnsi="Calibri" w:cs="Calibri"/>
          <w:color w:val="222222"/>
          <w:sz w:val="24"/>
          <w:szCs w:val="24"/>
        </w:rPr>
        <w:t>/die Kustodin</w:t>
      </w:r>
      <w:r w:rsidRPr="00267AD6">
        <w:rPr>
          <w:rFonts w:ascii="Calibri" w:hAnsi="Calibri" w:cs="Calibri"/>
          <w:color w:val="222222"/>
          <w:sz w:val="24"/>
          <w:szCs w:val="24"/>
        </w:rPr>
        <w:t xml:space="preserve"> für Chemie über mögliche Gefahren und damit im Zusammenhang stehende Verhaltensweisen in Kenntnis zu setzen. </w:t>
      </w:r>
      <w:r w:rsidRPr="00267AD6">
        <w:rPr>
          <w:rFonts w:ascii="Calibri" w:hAnsi="Calibri" w:cs="Calibri"/>
          <w:sz w:val="24"/>
          <w:szCs w:val="24"/>
        </w:rPr>
        <w:t xml:space="preserve">Insbesondere ist für den Schulwart und das für den Bereich Chemie zuständige Reinigungspersonal </w:t>
      </w:r>
      <w:r w:rsidR="00471299" w:rsidRPr="00267AD6">
        <w:rPr>
          <w:rFonts w:ascii="Calibri" w:hAnsi="Calibri" w:cs="Calibri"/>
          <w:sz w:val="24"/>
          <w:szCs w:val="24"/>
        </w:rPr>
        <w:t>eine Unterweisung hinsichtlich der bei ihrer Tätigkeit möglicherweise auftretenden Gefahren und deren Vermeidung durchzuführen. Ist eine Firma</w:t>
      </w:r>
      <w:r w:rsidRPr="00267AD6">
        <w:rPr>
          <w:rFonts w:ascii="Calibri" w:hAnsi="Calibri" w:cs="Calibri"/>
          <w:sz w:val="24"/>
          <w:szCs w:val="24"/>
        </w:rPr>
        <w:t xml:space="preserve"> mit der Reinigung </w:t>
      </w:r>
      <w:r w:rsidR="00471299" w:rsidRPr="00267AD6">
        <w:rPr>
          <w:rFonts w:ascii="Calibri" w:hAnsi="Calibri" w:cs="Calibri"/>
          <w:sz w:val="24"/>
          <w:szCs w:val="24"/>
        </w:rPr>
        <w:t xml:space="preserve">des Chemie-Bereiches </w:t>
      </w:r>
      <w:r w:rsidRPr="00267AD6">
        <w:rPr>
          <w:rFonts w:ascii="Calibri" w:hAnsi="Calibri" w:cs="Calibri"/>
          <w:sz w:val="24"/>
          <w:szCs w:val="24"/>
        </w:rPr>
        <w:t>beauftragt</w:t>
      </w:r>
      <w:r w:rsidR="00471299" w:rsidRPr="00267AD6">
        <w:rPr>
          <w:rFonts w:ascii="Calibri" w:hAnsi="Calibri" w:cs="Calibri"/>
          <w:sz w:val="24"/>
          <w:szCs w:val="24"/>
        </w:rPr>
        <w:t>, so hat die Unterweisung des Reinigungspersonales durch diese Firma zu erfolgen.</w:t>
      </w:r>
      <w:r w:rsidRPr="00267AD6">
        <w:rPr>
          <w:rFonts w:ascii="Calibri" w:hAnsi="Calibri" w:cs="Calibri"/>
          <w:sz w:val="24"/>
          <w:szCs w:val="24"/>
        </w:rPr>
        <w:t xml:space="preserve"> </w:t>
      </w:r>
    </w:p>
    <w:p w14:paraId="5B1BC353" w14:textId="77777777" w:rsidR="00D73EC5" w:rsidRPr="00267AD6" w:rsidRDefault="00D73EC5" w:rsidP="008A4216">
      <w:pPr>
        <w:pStyle w:val="Listenabsatz"/>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Diese Unterweisung hat einmal jährlich nachweislich zu erfolgen.</w:t>
      </w:r>
    </w:p>
    <w:p w14:paraId="53212483" w14:textId="77777777" w:rsidR="00D73EC5" w:rsidRPr="00267AD6" w:rsidRDefault="00D73EC5" w:rsidP="008A4216">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Ein Musterformblatt für die Unterweisung des Personals ist in der Anlage zu finden.</w:t>
      </w:r>
    </w:p>
    <w:p w14:paraId="39829BDE" w14:textId="77777777" w:rsidR="00D73EC5" w:rsidRPr="00267AD6" w:rsidRDefault="00D73EC5"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1.4 Kennzeichnung</w:t>
      </w:r>
    </w:p>
    <w:p w14:paraId="62A26B2A" w14:textId="77777777" w:rsidR="00D73EC5" w:rsidRPr="00267AD6" w:rsidRDefault="00D73EC5"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Alle Behälter, in denen Chemikalien aufbewahrt werden, müssen beschriftet sein.</w:t>
      </w:r>
    </w:p>
    <w:p w14:paraId="0BF60A18" w14:textId="77777777" w:rsidR="00D73EC5" w:rsidRPr="00EF05EB" w:rsidRDefault="00D73EC5"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 §1a </w:t>
      </w:r>
      <w:proofErr w:type="spellStart"/>
      <w:r w:rsidRPr="00EF05EB">
        <w:rPr>
          <w:rFonts w:ascii="Corbel" w:hAnsi="Corbel" w:cstheme="minorHAnsi"/>
          <w:color w:val="222222"/>
          <w:sz w:val="16"/>
        </w:rPr>
        <w:t>KennV</w:t>
      </w:r>
      <w:proofErr w:type="spellEnd"/>
      <w:r w:rsidRPr="00EF05EB">
        <w:rPr>
          <w:rFonts w:ascii="Corbel" w:hAnsi="Corbel" w:cstheme="minorHAnsi"/>
          <w:color w:val="222222"/>
          <w:sz w:val="16"/>
        </w:rPr>
        <w:t xml:space="preserve"> in </w:t>
      </w:r>
      <w:r w:rsidR="00882EC0" w:rsidRPr="00EF05EB">
        <w:rPr>
          <w:rFonts w:ascii="Corbel" w:hAnsi="Corbel" w:cstheme="minorHAnsi"/>
          <w:color w:val="222222"/>
          <w:sz w:val="16"/>
        </w:rPr>
        <w:t>Zusammenhang mit der B-</w:t>
      </w:r>
      <w:proofErr w:type="spellStart"/>
      <w:r w:rsidR="00882EC0" w:rsidRPr="00EF05EB">
        <w:rPr>
          <w:rFonts w:ascii="Corbel" w:hAnsi="Corbel" w:cstheme="minorHAnsi"/>
          <w:color w:val="222222"/>
          <w:sz w:val="16"/>
        </w:rPr>
        <w:t>KennV</w:t>
      </w:r>
      <w:proofErr w:type="spellEnd"/>
    </w:p>
    <w:p w14:paraId="78EDFA68" w14:textId="2EBDED56" w:rsidR="00882EC0" w:rsidRPr="00267AD6" w:rsidRDefault="00882EC0"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1.5 Schutzbrille</w:t>
      </w:r>
    </w:p>
    <w:p w14:paraId="5CAC50C1" w14:textId="77777777" w:rsidR="00882EC0" w:rsidRPr="00267AD6" w:rsidRDefault="00882EC0"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Beim Hantieren mit Chemikalien ist eine Schutzbrille mit Seitenschutz entsprechend der EN 166 zu tragen. Trägerinnen und Träger von Korrekturbrillen müssen entweder eine korrigierende Schutzbrille (Korrektionsschutzbrille) oder eine Sc</w:t>
      </w:r>
      <w:r w:rsidR="00A35C95" w:rsidRPr="00267AD6">
        <w:rPr>
          <w:rFonts w:ascii="Calibri" w:hAnsi="Calibri" w:cs="Calibri"/>
          <w:color w:val="222222"/>
          <w:sz w:val="24"/>
          <w:szCs w:val="24"/>
        </w:rPr>
        <w:t>hutzbrille (Überbrille) über der</w:t>
      </w:r>
      <w:r w:rsidRPr="00267AD6">
        <w:rPr>
          <w:rFonts w:ascii="Calibri" w:hAnsi="Calibri" w:cs="Calibri"/>
          <w:color w:val="222222"/>
          <w:sz w:val="24"/>
          <w:szCs w:val="24"/>
        </w:rPr>
        <w:t xml:space="preserve"> Alltagsbrille tragen. Eine Alltagsbrille schützt nicht ausreichend.</w:t>
      </w:r>
    </w:p>
    <w:p w14:paraId="59A2E862" w14:textId="77777777" w:rsidR="00882EC0" w:rsidRPr="00EF05EB" w:rsidRDefault="00882EC0"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§10 Abs. 3 PSA-V in Verbindung mit der B-PSA-V</w:t>
      </w:r>
    </w:p>
    <w:p w14:paraId="59B9E37F" w14:textId="77777777" w:rsidR="00882EC0" w:rsidRPr="00267AD6" w:rsidRDefault="00882EC0"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1.6 Entnehmen von Chemikalien</w:t>
      </w:r>
    </w:p>
    <w:p w14:paraId="4B596E8E" w14:textId="77777777" w:rsidR="00882EC0" w:rsidRPr="00267AD6" w:rsidRDefault="00882EC0"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Chemikalien dürfen niemals mit dem Mund pipettiert werden. In diesem Fall ist eine </w:t>
      </w:r>
      <w:proofErr w:type="spellStart"/>
      <w:r w:rsidRPr="00267AD6">
        <w:rPr>
          <w:rFonts w:ascii="Calibri" w:hAnsi="Calibri" w:cs="Calibri"/>
          <w:color w:val="222222"/>
          <w:sz w:val="24"/>
          <w:szCs w:val="24"/>
        </w:rPr>
        <w:t>Pipettierhilfe</w:t>
      </w:r>
      <w:proofErr w:type="spellEnd"/>
      <w:r w:rsidRPr="00267AD6">
        <w:rPr>
          <w:rFonts w:ascii="Calibri" w:hAnsi="Calibri" w:cs="Calibri"/>
          <w:color w:val="222222"/>
          <w:sz w:val="24"/>
          <w:szCs w:val="24"/>
        </w:rPr>
        <w:t xml:space="preserve"> (z</w:t>
      </w:r>
      <w:r w:rsidR="00C568DE" w:rsidRPr="00267AD6">
        <w:rPr>
          <w:rFonts w:ascii="Calibri" w:hAnsi="Calibri" w:cs="Calibri"/>
          <w:color w:val="222222"/>
          <w:sz w:val="24"/>
          <w:szCs w:val="24"/>
        </w:rPr>
        <w:t>.</w:t>
      </w:r>
      <w:r w:rsidRPr="00267AD6">
        <w:rPr>
          <w:rFonts w:ascii="Calibri" w:hAnsi="Calibri" w:cs="Calibri"/>
          <w:color w:val="222222"/>
          <w:sz w:val="24"/>
          <w:szCs w:val="24"/>
        </w:rPr>
        <w:t>B</w:t>
      </w:r>
      <w:r w:rsidR="00C568DE" w:rsidRPr="00267AD6">
        <w:rPr>
          <w:rFonts w:ascii="Calibri" w:hAnsi="Calibri" w:cs="Calibri"/>
          <w:color w:val="222222"/>
          <w:sz w:val="24"/>
          <w:szCs w:val="24"/>
        </w:rPr>
        <w:t>.</w:t>
      </w:r>
      <w:r w:rsidRPr="00267AD6">
        <w:rPr>
          <w:rFonts w:ascii="Calibri" w:hAnsi="Calibri" w:cs="Calibri"/>
          <w:color w:val="222222"/>
          <w:sz w:val="24"/>
          <w:szCs w:val="24"/>
        </w:rPr>
        <w:t xml:space="preserve"> Peleusball) zu verwenden.</w:t>
      </w:r>
    </w:p>
    <w:p w14:paraId="40F31B3F" w14:textId="77777777" w:rsidR="00882EC0" w:rsidRPr="00267AD6" w:rsidRDefault="00882EC0"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1.7 Aufbewahrungsbehälter</w:t>
      </w:r>
    </w:p>
    <w:p w14:paraId="49691BAC" w14:textId="77777777" w:rsidR="00882EC0" w:rsidRPr="00267AD6" w:rsidRDefault="00882EC0"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Chemikalien dürfen niemals in Behälter gegeben werden, die mit Lebensmittel- oder Getränkeflaschen verwechselt werden können.</w:t>
      </w:r>
    </w:p>
    <w:p w14:paraId="605782E1" w14:textId="77777777" w:rsidR="006D2892" w:rsidRPr="00EF05EB" w:rsidRDefault="00882EC0"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65 AAV in Verbindung mit §</w:t>
      </w:r>
      <w:r w:rsidR="00454D85" w:rsidRPr="00EF05EB">
        <w:rPr>
          <w:rFonts w:ascii="Corbel" w:hAnsi="Corbel" w:cstheme="minorHAnsi"/>
          <w:color w:val="222222"/>
          <w:sz w:val="16"/>
        </w:rPr>
        <w:t xml:space="preserve"> </w:t>
      </w:r>
      <w:r w:rsidRPr="00EF05EB">
        <w:rPr>
          <w:rFonts w:ascii="Corbel" w:hAnsi="Corbel" w:cstheme="minorHAnsi"/>
          <w:color w:val="222222"/>
          <w:sz w:val="16"/>
        </w:rPr>
        <w:t>99 B-BSG</w:t>
      </w:r>
    </w:p>
    <w:p w14:paraId="1844D313" w14:textId="77777777" w:rsidR="00A31963" w:rsidRPr="00267AD6" w:rsidRDefault="00A31963" w:rsidP="00A31963">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1.8 Lebensmittel und Alltagsstoffe</w:t>
      </w:r>
    </w:p>
    <w:p w14:paraId="23623182" w14:textId="77777777" w:rsidR="00245DDF" w:rsidRPr="00267AD6" w:rsidRDefault="00A31963"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Lebensmittel und Alltagsstoffe</w:t>
      </w:r>
      <w:r w:rsidR="00D96268" w:rsidRPr="00267AD6">
        <w:rPr>
          <w:rFonts w:ascii="Calibri" w:hAnsi="Calibri" w:cs="Calibri"/>
          <w:color w:val="222222"/>
          <w:sz w:val="24"/>
          <w:szCs w:val="24"/>
        </w:rPr>
        <w:t>, die für den Chemieunterricht verwendet werden,</w:t>
      </w:r>
      <w:r w:rsidRPr="00267AD6">
        <w:rPr>
          <w:rFonts w:ascii="Calibri" w:hAnsi="Calibri" w:cs="Calibri"/>
          <w:color w:val="222222"/>
          <w:sz w:val="24"/>
          <w:szCs w:val="24"/>
        </w:rPr>
        <w:t xml:space="preserve"> müssen in der Originalverpackung oder in einem entsprechend beschrifteten Behälter aufbewahrt werden.</w:t>
      </w:r>
      <w:r w:rsidR="00D96268" w:rsidRPr="00267AD6">
        <w:rPr>
          <w:rFonts w:ascii="Calibri" w:hAnsi="Calibri" w:cs="Calibri"/>
          <w:sz w:val="24"/>
          <w:szCs w:val="24"/>
        </w:rPr>
        <w:t xml:space="preserve"> </w:t>
      </w:r>
      <w:r w:rsidR="00D96268" w:rsidRPr="00267AD6">
        <w:rPr>
          <w:rFonts w:ascii="Calibri" w:hAnsi="Calibri" w:cs="Calibri"/>
          <w:color w:val="222222"/>
          <w:sz w:val="24"/>
          <w:szCs w:val="24"/>
        </w:rPr>
        <w:t>Andere Lebensmittel dürfen im Chemiebereich nicht aufbewahrt oder eingenommen werden.</w:t>
      </w:r>
    </w:p>
    <w:p w14:paraId="09120526" w14:textId="3499955F" w:rsidR="006D2892" w:rsidRPr="00EF05EB" w:rsidRDefault="006D2892" w:rsidP="00267AD6">
      <w:pPr>
        <w:pStyle w:val="Listenabsatz"/>
        <w:spacing w:after="120" w:line="240" w:lineRule="auto"/>
        <w:ind w:left="360"/>
        <w:contextualSpacing w:val="0"/>
        <w:rPr>
          <w:rFonts w:ascii="Corbel" w:hAnsi="Corbel" w:cstheme="minorHAnsi"/>
          <w:color w:val="222222"/>
        </w:rPr>
      </w:pPr>
    </w:p>
    <w:p w14:paraId="135C29C5" w14:textId="203D236F" w:rsidR="00245DDF" w:rsidRPr="00267AD6" w:rsidRDefault="00245DDF" w:rsidP="00245DDF">
      <w:pPr>
        <w:pStyle w:val="Listenabsatz"/>
        <w:spacing w:before="240" w:after="120" w:line="240" w:lineRule="auto"/>
        <w:ind w:left="0"/>
        <w:contextualSpacing w:val="0"/>
        <w:rPr>
          <w:rFonts w:ascii="Calibri" w:hAnsi="Calibri" w:cs="Calibri"/>
          <w:b/>
          <w:sz w:val="24"/>
          <w:szCs w:val="24"/>
        </w:rPr>
      </w:pPr>
      <w:r w:rsidRPr="00267AD6">
        <w:rPr>
          <w:rFonts w:ascii="Calibri" w:hAnsi="Calibri" w:cs="Calibri"/>
          <w:b/>
          <w:sz w:val="24"/>
          <w:szCs w:val="24"/>
        </w:rPr>
        <w:t xml:space="preserve">1.9 </w:t>
      </w:r>
      <w:r w:rsidR="00F448BB" w:rsidRPr="00267AD6">
        <w:rPr>
          <w:rFonts w:ascii="Calibri" w:hAnsi="Calibri" w:cs="Calibri"/>
          <w:b/>
          <w:sz w:val="24"/>
          <w:szCs w:val="24"/>
        </w:rPr>
        <w:t>Zugang</w:t>
      </w:r>
      <w:r w:rsidR="0005422D" w:rsidRPr="00267AD6">
        <w:rPr>
          <w:rFonts w:ascii="Calibri" w:hAnsi="Calibri" w:cs="Calibri"/>
          <w:b/>
          <w:sz w:val="24"/>
          <w:szCs w:val="24"/>
        </w:rPr>
        <w:t>sberechtigung zu den Chemie-</w:t>
      </w:r>
      <w:r w:rsidR="006A1804" w:rsidRPr="00267AD6">
        <w:rPr>
          <w:rFonts w:ascii="Calibri" w:hAnsi="Calibri" w:cs="Calibri"/>
          <w:b/>
          <w:sz w:val="24"/>
          <w:szCs w:val="24"/>
        </w:rPr>
        <w:t>Sonderunterrichtsr</w:t>
      </w:r>
      <w:r w:rsidR="0005422D" w:rsidRPr="00267AD6">
        <w:rPr>
          <w:rFonts w:ascii="Calibri" w:hAnsi="Calibri" w:cs="Calibri"/>
          <w:b/>
          <w:sz w:val="24"/>
          <w:szCs w:val="24"/>
        </w:rPr>
        <w:t>äumen</w:t>
      </w:r>
    </w:p>
    <w:p w14:paraId="51BB2F6D" w14:textId="64850DD9" w:rsidR="00AA54A0" w:rsidRPr="00267AD6" w:rsidRDefault="00245DDF" w:rsidP="00E3597F">
      <w:pPr>
        <w:pStyle w:val="Listenabsatz"/>
        <w:spacing w:after="120" w:line="240" w:lineRule="auto"/>
        <w:ind w:left="360"/>
        <w:contextualSpacing w:val="0"/>
        <w:rPr>
          <w:rFonts w:ascii="Calibri" w:hAnsi="Calibri" w:cs="Calibri"/>
          <w:sz w:val="24"/>
          <w:szCs w:val="24"/>
        </w:rPr>
      </w:pPr>
      <w:r w:rsidRPr="00267AD6">
        <w:rPr>
          <w:rFonts w:ascii="Calibri" w:hAnsi="Calibri" w:cs="Calibri"/>
          <w:sz w:val="24"/>
          <w:szCs w:val="24"/>
        </w:rPr>
        <w:t>Die Räume des Chemie-Bereiches müssen mit einem eigene</w:t>
      </w:r>
      <w:r w:rsidR="00AA54A0" w:rsidRPr="00267AD6">
        <w:rPr>
          <w:rFonts w:ascii="Calibri" w:hAnsi="Calibri" w:cs="Calibri"/>
          <w:sz w:val="24"/>
          <w:szCs w:val="24"/>
        </w:rPr>
        <w:t>n</w:t>
      </w:r>
      <w:r w:rsidRPr="00267AD6">
        <w:rPr>
          <w:rFonts w:ascii="Calibri" w:hAnsi="Calibri" w:cs="Calibri"/>
          <w:sz w:val="24"/>
          <w:szCs w:val="24"/>
        </w:rPr>
        <w:t xml:space="preserve"> Schloss versehen werden und dürfen nicht mit dem allgemeinen Schulschlüssel </w:t>
      </w:r>
      <w:r w:rsidR="00AA54A0" w:rsidRPr="00267AD6">
        <w:rPr>
          <w:rFonts w:ascii="Calibri" w:hAnsi="Calibri" w:cs="Calibri"/>
          <w:sz w:val="24"/>
          <w:szCs w:val="24"/>
        </w:rPr>
        <w:t xml:space="preserve">zugänglich sein. </w:t>
      </w:r>
      <w:r w:rsidR="0005422D" w:rsidRPr="00267AD6">
        <w:rPr>
          <w:rFonts w:ascii="Calibri" w:hAnsi="Calibri" w:cs="Calibri"/>
          <w:sz w:val="24"/>
          <w:szCs w:val="24"/>
        </w:rPr>
        <w:t>Bei Zentralsperranlagen mit Generalschlüssel ist für die Chemie-</w:t>
      </w:r>
      <w:r w:rsidR="006A1804" w:rsidRPr="00267AD6">
        <w:rPr>
          <w:rFonts w:ascii="Calibri" w:hAnsi="Calibri" w:cs="Calibri"/>
          <w:sz w:val="24"/>
          <w:szCs w:val="24"/>
        </w:rPr>
        <w:t>Sonderunterrichtsr</w:t>
      </w:r>
      <w:r w:rsidR="0005422D" w:rsidRPr="00267AD6">
        <w:rPr>
          <w:rFonts w:ascii="Calibri" w:hAnsi="Calibri" w:cs="Calibri"/>
          <w:sz w:val="24"/>
          <w:szCs w:val="24"/>
        </w:rPr>
        <w:t>äume eine eigene Zugangsberechtigung vorzusehen.</w:t>
      </w:r>
    </w:p>
    <w:p w14:paraId="15173FAB" w14:textId="19D9F73C" w:rsidR="00AA54A0" w:rsidRPr="00267AD6" w:rsidRDefault="00AA54A0" w:rsidP="00E3597F">
      <w:pPr>
        <w:pStyle w:val="Listenabsatz"/>
        <w:spacing w:after="120" w:line="240" w:lineRule="auto"/>
        <w:ind w:left="360"/>
        <w:contextualSpacing w:val="0"/>
        <w:rPr>
          <w:rFonts w:ascii="Calibri" w:hAnsi="Calibri" w:cs="Calibri"/>
          <w:sz w:val="24"/>
          <w:szCs w:val="24"/>
        </w:rPr>
      </w:pPr>
      <w:r w:rsidRPr="00267AD6">
        <w:rPr>
          <w:rFonts w:ascii="Calibri" w:hAnsi="Calibri" w:cs="Calibri"/>
          <w:sz w:val="24"/>
          <w:szCs w:val="24"/>
        </w:rPr>
        <w:t xml:space="preserve">Zugangsberechtigt sind nur jene Personen, die im Chemie-Saal </w:t>
      </w:r>
      <w:r w:rsidR="006A1804" w:rsidRPr="00267AD6">
        <w:rPr>
          <w:rFonts w:ascii="Calibri" w:hAnsi="Calibri" w:cs="Calibri"/>
          <w:sz w:val="24"/>
          <w:szCs w:val="24"/>
        </w:rPr>
        <w:t xml:space="preserve">chemische Fächer </w:t>
      </w:r>
      <w:r w:rsidRPr="00267AD6">
        <w:rPr>
          <w:rFonts w:ascii="Calibri" w:hAnsi="Calibri" w:cs="Calibri"/>
          <w:sz w:val="24"/>
          <w:szCs w:val="24"/>
        </w:rPr>
        <w:t xml:space="preserve">unterrichten, Schulwarte, Reinigungspersonal und die Schulleitung. </w:t>
      </w:r>
    </w:p>
    <w:p w14:paraId="37F23925" w14:textId="77777777" w:rsidR="00AA54A0" w:rsidRPr="00267AD6" w:rsidRDefault="00AA54A0" w:rsidP="00E3597F">
      <w:pPr>
        <w:pStyle w:val="Listenabsatz"/>
        <w:spacing w:after="120" w:line="240" w:lineRule="auto"/>
        <w:ind w:left="360"/>
        <w:contextualSpacing w:val="0"/>
        <w:rPr>
          <w:rFonts w:ascii="Calibri" w:hAnsi="Calibri" w:cs="Calibri"/>
          <w:sz w:val="24"/>
          <w:szCs w:val="24"/>
        </w:rPr>
      </w:pPr>
      <w:r w:rsidRPr="00267AD6">
        <w:rPr>
          <w:rFonts w:ascii="Calibri" w:hAnsi="Calibri" w:cs="Calibri"/>
          <w:sz w:val="24"/>
          <w:szCs w:val="24"/>
        </w:rPr>
        <w:t xml:space="preserve">Die Zugangsberechtigten zum Chemie-Bereich sind im Schlüsselverzeichnis der Schule festzuhalten. </w:t>
      </w:r>
    </w:p>
    <w:p w14:paraId="628718DB" w14:textId="77777777" w:rsidR="00245DDF" w:rsidRPr="00267AD6" w:rsidRDefault="00AA54A0" w:rsidP="00E3597F">
      <w:pPr>
        <w:pStyle w:val="Listenabsatz"/>
        <w:spacing w:after="120" w:line="240" w:lineRule="auto"/>
        <w:ind w:left="360"/>
        <w:contextualSpacing w:val="0"/>
        <w:rPr>
          <w:rFonts w:ascii="Calibri" w:hAnsi="Calibri" w:cs="Calibri"/>
          <w:sz w:val="24"/>
          <w:szCs w:val="24"/>
        </w:rPr>
      </w:pPr>
      <w:r w:rsidRPr="00267AD6">
        <w:rPr>
          <w:rFonts w:ascii="Calibri" w:hAnsi="Calibri" w:cs="Calibri"/>
          <w:sz w:val="24"/>
          <w:szCs w:val="24"/>
        </w:rPr>
        <w:t xml:space="preserve">Die Türen des Chemie-Bereiches sind zu versperren, wenn kein Unterricht im Saal stattfindet bzw. keine Lehrperson anwesend ist. Die Verwendung des Chemie-Saales als Stammklassenraum </w:t>
      </w:r>
      <w:r w:rsidR="00ED24B0" w:rsidRPr="00267AD6">
        <w:rPr>
          <w:rFonts w:ascii="Calibri" w:hAnsi="Calibri" w:cs="Calibri"/>
          <w:sz w:val="24"/>
          <w:szCs w:val="24"/>
        </w:rPr>
        <w:t>sollte vermieden werden</w:t>
      </w:r>
      <w:r w:rsidRPr="00267AD6">
        <w:rPr>
          <w:rFonts w:ascii="Calibri" w:hAnsi="Calibri" w:cs="Calibri"/>
          <w:sz w:val="24"/>
          <w:szCs w:val="24"/>
        </w:rPr>
        <w:t>.</w:t>
      </w:r>
    </w:p>
    <w:p w14:paraId="73D17048" w14:textId="77777777" w:rsidR="00245DDF" w:rsidRPr="00EF05EB" w:rsidRDefault="00245DDF" w:rsidP="00245DDF">
      <w:pPr>
        <w:pStyle w:val="Listenabsatz"/>
        <w:numPr>
          <w:ilvl w:val="0"/>
          <w:numId w:val="3"/>
        </w:numPr>
        <w:spacing w:after="120" w:line="240" w:lineRule="auto"/>
        <w:contextualSpacing w:val="0"/>
        <w:rPr>
          <w:rFonts w:ascii="Corbel" w:hAnsi="Corbel" w:cstheme="minorHAnsi"/>
        </w:rPr>
      </w:pPr>
      <w:r w:rsidRPr="00EF05EB">
        <w:rPr>
          <w:rFonts w:ascii="Corbel" w:hAnsi="Corbel" w:cstheme="minorHAnsi"/>
        </w:rPr>
        <w:br w:type="page"/>
      </w:r>
    </w:p>
    <w:p w14:paraId="44CD7B7C" w14:textId="77777777" w:rsidR="008A4216" w:rsidRPr="00267AD6" w:rsidRDefault="008A4216" w:rsidP="008A4216">
      <w:pPr>
        <w:spacing w:after="120" w:line="240" w:lineRule="auto"/>
        <w:rPr>
          <w:rFonts w:ascii="Calibri" w:hAnsi="Calibri" w:cs="Calibri"/>
          <w:b/>
          <w:sz w:val="24"/>
          <w:szCs w:val="24"/>
        </w:rPr>
      </w:pPr>
      <w:r w:rsidRPr="00267AD6">
        <w:rPr>
          <w:rFonts w:ascii="Calibri" w:hAnsi="Calibri" w:cs="Calibri"/>
          <w:b/>
          <w:sz w:val="24"/>
          <w:szCs w:val="24"/>
        </w:rPr>
        <w:t>2. Brennbare Flüssigkeiten</w:t>
      </w:r>
    </w:p>
    <w:p w14:paraId="1A070B4E" w14:textId="77777777" w:rsidR="008A4216" w:rsidRPr="00267AD6" w:rsidRDefault="008A4216" w:rsidP="00D73EC5">
      <w:pPr>
        <w:pStyle w:val="Listenabsatz"/>
        <w:spacing w:after="120" w:line="240" w:lineRule="auto"/>
        <w:ind w:left="0"/>
        <w:contextualSpacing w:val="0"/>
        <w:rPr>
          <w:rFonts w:ascii="Calibri" w:hAnsi="Calibri" w:cs="Calibri"/>
          <w:color w:val="222222"/>
          <w:sz w:val="24"/>
          <w:szCs w:val="24"/>
        </w:rPr>
      </w:pPr>
      <w:r w:rsidRPr="00267AD6">
        <w:rPr>
          <w:rFonts w:ascii="Calibri" w:hAnsi="Calibri" w:cs="Calibri"/>
          <w:color w:val="222222"/>
          <w:sz w:val="24"/>
          <w:szCs w:val="24"/>
        </w:rPr>
        <w:t>Die Verordnung über brennbare Flüssigkeiten (</w:t>
      </w:r>
      <w:proofErr w:type="spellStart"/>
      <w:r w:rsidRPr="00267AD6">
        <w:rPr>
          <w:rFonts w:ascii="Calibri" w:hAnsi="Calibri" w:cs="Calibri"/>
          <w:color w:val="222222"/>
          <w:sz w:val="24"/>
          <w:szCs w:val="24"/>
        </w:rPr>
        <w:t>VbF</w:t>
      </w:r>
      <w:proofErr w:type="spellEnd"/>
      <w:r w:rsidRPr="00267AD6">
        <w:rPr>
          <w:rFonts w:ascii="Calibri" w:hAnsi="Calibri" w:cs="Calibri"/>
          <w:color w:val="222222"/>
          <w:sz w:val="24"/>
          <w:szCs w:val="24"/>
        </w:rPr>
        <w:t>) ist für Schulen nicht verbindlich anwendbar, da sie nur für gewerbliche Betriebsanlagen und Arbeitsstätten gilt. Sie hat damit für Schulen nur Richtliniencharakter.</w:t>
      </w:r>
    </w:p>
    <w:p w14:paraId="1B497F36" w14:textId="77777777" w:rsidR="008A4216" w:rsidRPr="00267AD6" w:rsidRDefault="008A4216"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2.1 Sicherheitsschrank für brennbare Flüssigkeiten</w:t>
      </w:r>
    </w:p>
    <w:p w14:paraId="6DA20638" w14:textId="5F712455" w:rsidR="008A4216" w:rsidRPr="00267AD6" w:rsidRDefault="008A4216"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Für die Lagerung brennbarer Flüssigkeiten ist </w:t>
      </w:r>
      <w:r w:rsidR="00882424" w:rsidRPr="00267AD6">
        <w:rPr>
          <w:rFonts w:ascii="Calibri" w:hAnsi="Calibri" w:cs="Calibri"/>
          <w:color w:val="222222"/>
          <w:sz w:val="24"/>
          <w:szCs w:val="24"/>
        </w:rPr>
        <w:t xml:space="preserve">bei der Neueinrichtung eines Chemiesaales </w:t>
      </w:r>
      <w:r w:rsidRPr="00267AD6">
        <w:rPr>
          <w:rFonts w:ascii="Calibri" w:hAnsi="Calibri" w:cs="Calibri"/>
          <w:color w:val="222222"/>
          <w:sz w:val="24"/>
          <w:szCs w:val="24"/>
        </w:rPr>
        <w:t>ein Sicherheitsschrank vorzusehen, der den Vorgaben der ÖNORM EN 14470-1 entspricht.</w:t>
      </w:r>
    </w:p>
    <w:p w14:paraId="7BD576BF" w14:textId="77777777" w:rsidR="008A4216" w:rsidRPr="00EF05EB" w:rsidRDefault="00D96268" w:rsidP="008A4216">
      <w:pPr>
        <w:spacing w:after="120" w:line="240" w:lineRule="auto"/>
        <w:ind w:left="360"/>
        <w:rPr>
          <w:rFonts w:ascii="Corbel" w:hAnsi="Corbel" w:cstheme="minorHAnsi"/>
          <w:color w:val="222222"/>
          <w:sz w:val="16"/>
        </w:rPr>
      </w:pPr>
      <w:r w:rsidRPr="00EF05EB">
        <w:rPr>
          <w:rFonts w:ascii="Corbel" w:hAnsi="Corbel" w:cstheme="minorHAnsi"/>
          <w:color w:val="222222"/>
          <w:sz w:val="16"/>
        </w:rPr>
        <w:t>Regel der Technik</w:t>
      </w:r>
      <w:r w:rsidR="008A4216" w:rsidRPr="00EF05EB">
        <w:rPr>
          <w:rFonts w:ascii="Corbel" w:hAnsi="Corbel" w:cstheme="minorHAnsi"/>
          <w:color w:val="222222"/>
          <w:sz w:val="16"/>
        </w:rPr>
        <w:t>: ÖNORM EN 14470-1</w:t>
      </w:r>
    </w:p>
    <w:p w14:paraId="47396683" w14:textId="77777777" w:rsidR="008A4216" w:rsidRPr="00267AD6" w:rsidRDefault="008A4216"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In jedem Sicherheitsschrank dürfen maximal 100 Liter an brennbaren Flüssigkeiten gelagert werden.</w:t>
      </w:r>
    </w:p>
    <w:p w14:paraId="001E8370" w14:textId="77777777" w:rsidR="008A4216" w:rsidRPr="00EF05EB" w:rsidRDefault="00D96268"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Regel der Technik</w:t>
      </w:r>
      <w:r w:rsidR="008A4216" w:rsidRPr="00EF05EB">
        <w:rPr>
          <w:rFonts w:ascii="Corbel" w:hAnsi="Corbel" w:cstheme="minorHAnsi"/>
          <w:color w:val="222222"/>
          <w:sz w:val="16"/>
        </w:rPr>
        <w:t>: ÖNORM EN 14470-1</w:t>
      </w:r>
    </w:p>
    <w:p w14:paraId="2DA51CFB" w14:textId="77777777" w:rsidR="008A4216" w:rsidRPr="00267AD6" w:rsidRDefault="008A4216"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2.2 Technische Prüfungen</w:t>
      </w:r>
    </w:p>
    <w:p w14:paraId="325592FE" w14:textId="77777777" w:rsidR="008A4216" w:rsidRPr="00267AD6" w:rsidRDefault="008A4216"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Der Sicherheitsschrank und die Auffangwannen sind vor ihrer Inbetriebnahme auf ihren ordnungsgemäßen Zustand sowie auf die Funktionstüchtigkeit der Teile zu überprüfen (Erstmalige Prüfung).</w:t>
      </w:r>
    </w:p>
    <w:p w14:paraId="17F4D8EB" w14:textId="77777777" w:rsidR="008A4216" w:rsidRPr="00EF05EB" w:rsidRDefault="008A4216"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 § 12 Abs. 1 </w:t>
      </w:r>
      <w:proofErr w:type="spellStart"/>
      <w:r w:rsidRPr="00EF05EB">
        <w:rPr>
          <w:rFonts w:ascii="Corbel" w:hAnsi="Corbel" w:cstheme="minorHAnsi"/>
          <w:color w:val="222222"/>
          <w:sz w:val="16"/>
        </w:rPr>
        <w:t>VbF</w:t>
      </w:r>
      <w:proofErr w:type="spellEnd"/>
      <w:r w:rsidR="00D96268" w:rsidRPr="00EF05EB">
        <w:rPr>
          <w:rFonts w:ascii="Corbel" w:hAnsi="Corbel" w:cstheme="minorHAnsi"/>
          <w:color w:val="222222"/>
          <w:sz w:val="16"/>
        </w:rPr>
        <w:t xml:space="preserve"> 1991</w:t>
      </w:r>
    </w:p>
    <w:p w14:paraId="27325D27" w14:textId="77777777" w:rsidR="008A4216" w:rsidRPr="00267AD6" w:rsidRDefault="008A4216"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technische Überprüfung des Sicherheitsschrankes ist regelmäßig zu wiederholen. Die Überprüfungsintervalle sind vom Hersteller des Schrankes bekannt zu geben.</w:t>
      </w:r>
    </w:p>
    <w:p w14:paraId="522C7A55" w14:textId="77777777" w:rsidR="008A4216" w:rsidRPr="00EF05EB" w:rsidRDefault="008A4216" w:rsidP="008A4216">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 §14 </w:t>
      </w:r>
      <w:proofErr w:type="spellStart"/>
      <w:r w:rsidRPr="00EF05EB">
        <w:rPr>
          <w:rFonts w:ascii="Corbel" w:hAnsi="Corbel" w:cstheme="minorHAnsi"/>
          <w:color w:val="222222"/>
          <w:sz w:val="16"/>
        </w:rPr>
        <w:t>VbF</w:t>
      </w:r>
      <w:proofErr w:type="spellEnd"/>
      <w:r w:rsidR="00D96268" w:rsidRPr="00EF05EB">
        <w:rPr>
          <w:rFonts w:ascii="Corbel" w:hAnsi="Corbel" w:cstheme="minorHAnsi"/>
          <w:color w:val="222222"/>
          <w:sz w:val="16"/>
        </w:rPr>
        <w:t xml:space="preserve"> 1991</w:t>
      </w:r>
    </w:p>
    <w:p w14:paraId="0F5DEE91" w14:textId="77777777" w:rsidR="008A4216" w:rsidRPr="00267AD6" w:rsidRDefault="008A4216"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2.3 Rechtliche Bestimmungen</w:t>
      </w:r>
    </w:p>
    <w:p w14:paraId="2195E26E" w14:textId="11D13675" w:rsidR="008A4216" w:rsidRPr="00267AD6" w:rsidRDefault="008A4216"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Die für den Handgebrauch </w:t>
      </w:r>
      <w:r w:rsidR="00E83491" w:rsidRPr="00267AD6">
        <w:rPr>
          <w:rFonts w:ascii="Calibri" w:hAnsi="Calibri" w:cs="Calibri"/>
          <w:color w:val="222222"/>
          <w:sz w:val="24"/>
          <w:szCs w:val="24"/>
        </w:rPr>
        <w:t>bereitstehenden</w:t>
      </w:r>
      <w:r w:rsidRPr="00267AD6">
        <w:rPr>
          <w:rFonts w:ascii="Calibri" w:hAnsi="Calibri" w:cs="Calibri"/>
          <w:color w:val="222222"/>
          <w:sz w:val="24"/>
          <w:szCs w:val="24"/>
        </w:rPr>
        <w:t xml:space="preserve"> geringen Mengen an brennbaren Flüssigkeiten im Schulbereich sind im Allgemeinen keine „Lagerung“ im Sinne der </w:t>
      </w:r>
      <w:proofErr w:type="spellStart"/>
      <w:r w:rsidRPr="00267AD6">
        <w:rPr>
          <w:rFonts w:ascii="Calibri" w:hAnsi="Calibri" w:cs="Calibri"/>
          <w:color w:val="222222"/>
          <w:sz w:val="24"/>
          <w:szCs w:val="24"/>
        </w:rPr>
        <w:t>VbF</w:t>
      </w:r>
      <w:proofErr w:type="spellEnd"/>
      <w:r w:rsidRPr="00267AD6">
        <w:rPr>
          <w:rFonts w:ascii="Calibri" w:hAnsi="Calibri" w:cs="Calibri"/>
          <w:color w:val="222222"/>
          <w:sz w:val="24"/>
          <w:szCs w:val="24"/>
        </w:rPr>
        <w:t xml:space="preserve"> und daher gelten keine besonderen Bestimmungen ausgenommen </w:t>
      </w:r>
      <w:proofErr w:type="spellStart"/>
      <w:r w:rsidRPr="00267AD6">
        <w:rPr>
          <w:rFonts w:ascii="Calibri" w:hAnsi="Calibri" w:cs="Calibri"/>
          <w:color w:val="222222"/>
          <w:sz w:val="24"/>
          <w:szCs w:val="24"/>
        </w:rPr>
        <w:t>Gebindedichtheit</w:t>
      </w:r>
      <w:proofErr w:type="spellEnd"/>
      <w:r w:rsidRPr="00267AD6">
        <w:rPr>
          <w:rFonts w:ascii="Calibri" w:hAnsi="Calibri" w:cs="Calibri"/>
          <w:color w:val="222222"/>
          <w:sz w:val="24"/>
          <w:szCs w:val="24"/>
        </w:rPr>
        <w:t>.</w:t>
      </w:r>
      <w:r w:rsidR="008A2FAC" w:rsidRPr="00267AD6">
        <w:rPr>
          <w:rFonts w:ascii="Calibri" w:hAnsi="Calibri" w:cs="Calibri"/>
          <w:color w:val="222222"/>
          <w:sz w:val="24"/>
          <w:szCs w:val="24"/>
        </w:rPr>
        <w:t xml:space="preserve"> </w:t>
      </w:r>
    </w:p>
    <w:p w14:paraId="0E1C60D1" w14:textId="77777777" w:rsidR="006D2892" w:rsidRPr="00EF05EB" w:rsidRDefault="008A4216" w:rsidP="008A4216">
      <w:pPr>
        <w:pStyle w:val="Listenabsatz"/>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Rechtsquellen:</w:t>
      </w:r>
      <w:r w:rsidRPr="00EF05EB">
        <w:rPr>
          <w:rFonts w:ascii="Corbel" w:hAnsi="Corbel"/>
          <w:sz w:val="16"/>
        </w:rPr>
        <w:t xml:space="preserve"> </w:t>
      </w:r>
      <w:r w:rsidRPr="00EF05EB">
        <w:rPr>
          <w:rFonts w:ascii="Corbel" w:hAnsi="Corbel" w:cstheme="minorHAnsi"/>
          <w:color w:val="222222"/>
          <w:sz w:val="16"/>
        </w:rPr>
        <w:t xml:space="preserve">§ 2 Abs. 2 Z 1 </w:t>
      </w:r>
      <w:proofErr w:type="spellStart"/>
      <w:r w:rsidRPr="00EF05EB">
        <w:rPr>
          <w:rFonts w:ascii="Corbel" w:hAnsi="Corbel" w:cstheme="minorHAnsi"/>
          <w:color w:val="222222"/>
          <w:sz w:val="16"/>
        </w:rPr>
        <w:t>VbF</w:t>
      </w:r>
      <w:proofErr w:type="spellEnd"/>
      <w:r w:rsidRPr="00EF05EB">
        <w:rPr>
          <w:rFonts w:ascii="Corbel" w:hAnsi="Corbel" w:cstheme="minorHAnsi"/>
          <w:color w:val="222222"/>
          <w:sz w:val="16"/>
        </w:rPr>
        <w:t xml:space="preserve">, §§ 66 ff. </w:t>
      </w:r>
      <w:proofErr w:type="spellStart"/>
      <w:r w:rsidRPr="00EF05EB">
        <w:rPr>
          <w:rFonts w:ascii="Corbel" w:hAnsi="Corbel" w:cstheme="minorHAnsi"/>
          <w:color w:val="222222"/>
          <w:sz w:val="16"/>
        </w:rPr>
        <w:t>VbF</w:t>
      </w:r>
      <w:proofErr w:type="spellEnd"/>
      <w:r w:rsidRPr="00EF05EB">
        <w:rPr>
          <w:rFonts w:ascii="Corbel" w:hAnsi="Corbel" w:cstheme="minorHAnsi"/>
          <w:color w:val="222222"/>
          <w:sz w:val="16"/>
        </w:rPr>
        <w:t xml:space="preserve"> </w:t>
      </w:r>
      <w:r w:rsidR="00D96268" w:rsidRPr="00EF05EB">
        <w:rPr>
          <w:rFonts w:ascii="Corbel" w:hAnsi="Corbel" w:cstheme="minorHAnsi"/>
          <w:color w:val="222222"/>
          <w:sz w:val="16"/>
        </w:rPr>
        <w:t>1991</w:t>
      </w:r>
    </w:p>
    <w:p w14:paraId="71BAF702" w14:textId="77777777" w:rsidR="006D2892" w:rsidRPr="00EF05EB" w:rsidRDefault="006D2892">
      <w:pPr>
        <w:rPr>
          <w:rFonts w:ascii="Corbel" w:hAnsi="Corbel" w:cstheme="minorHAnsi"/>
          <w:color w:val="222222"/>
          <w:sz w:val="16"/>
        </w:rPr>
      </w:pPr>
      <w:r w:rsidRPr="00EF05EB">
        <w:rPr>
          <w:rFonts w:ascii="Corbel" w:hAnsi="Corbel" w:cstheme="minorHAnsi"/>
          <w:color w:val="222222"/>
          <w:sz w:val="16"/>
        </w:rPr>
        <w:br w:type="page"/>
      </w:r>
    </w:p>
    <w:p w14:paraId="2CA2F3B3" w14:textId="3BE040BC" w:rsidR="009C1A97" w:rsidRPr="00267AD6" w:rsidRDefault="009C1A97" w:rsidP="009C1A97">
      <w:pPr>
        <w:spacing w:after="120" w:line="240" w:lineRule="auto"/>
        <w:rPr>
          <w:rFonts w:ascii="Calibri" w:hAnsi="Calibri" w:cs="Calibri"/>
          <w:b/>
          <w:sz w:val="24"/>
          <w:szCs w:val="24"/>
        </w:rPr>
      </w:pPr>
      <w:r w:rsidRPr="00267AD6">
        <w:rPr>
          <w:rFonts w:ascii="Calibri" w:hAnsi="Calibri" w:cs="Calibri"/>
          <w:b/>
          <w:sz w:val="24"/>
          <w:szCs w:val="24"/>
        </w:rPr>
        <w:t xml:space="preserve">3. </w:t>
      </w:r>
      <w:r w:rsidR="00B31377" w:rsidRPr="00267AD6">
        <w:rPr>
          <w:rFonts w:ascii="Calibri" w:hAnsi="Calibri" w:cs="Calibri"/>
          <w:b/>
          <w:sz w:val="24"/>
          <w:szCs w:val="24"/>
        </w:rPr>
        <w:t xml:space="preserve">Arbeitsstoffverzeichnis, </w:t>
      </w:r>
      <w:r w:rsidRPr="00267AD6">
        <w:rPr>
          <w:rFonts w:ascii="Calibri" w:hAnsi="Calibri" w:cs="Calibri"/>
          <w:b/>
          <w:sz w:val="24"/>
          <w:szCs w:val="24"/>
        </w:rPr>
        <w:t>Sicherheitsdatenblätter</w:t>
      </w:r>
      <w:r w:rsidR="00B31377" w:rsidRPr="00267AD6">
        <w:rPr>
          <w:rFonts w:ascii="Calibri" w:hAnsi="Calibri" w:cs="Calibri"/>
          <w:b/>
          <w:sz w:val="24"/>
          <w:szCs w:val="24"/>
        </w:rPr>
        <w:t xml:space="preserve">, </w:t>
      </w:r>
      <w:proofErr w:type="spellStart"/>
      <w:r w:rsidR="00B31377" w:rsidRPr="00267AD6">
        <w:rPr>
          <w:rFonts w:ascii="Calibri" w:hAnsi="Calibri" w:cs="Calibri"/>
          <w:b/>
          <w:sz w:val="24"/>
          <w:szCs w:val="24"/>
        </w:rPr>
        <w:t>Sicherheits</w:t>
      </w:r>
      <w:proofErr w:type="spellEnd"/>
      <w:r w:rsidR="00B31377" w:rsidRPr="00267AD6">
        <w:rPr>
          <w:rFonts w:ascii="Calibri" w:hAnsi="Calibri" w:cs="Calibri"/>
          <w:b/>
          <w:sz w:val="24"/>
          <w:szCs w:val="24"/>
        </w:rPr>
        <w:t xml:space="preserve"> – und Gesundheitsschutzdokument</w:t>
      </w:r>
    </w:p>
    <w:p w14:paraId="026BEA21" w14:textId="14045788" w:rsidR="009C1A97" w:rsidRPr="00267AD6" w:rsidRDefault="009C1A97"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 xml:space="preserve">3.1 Anforderungen an </w:t>
      </w:r>
      <w:r w:rsidR="00B31377" w:rsidRPr="00267AD6">
        <w:rPr>
          <w:rFonts w:ascii="Calibri" w:hAnsi="Calibri" w:cs="Calibri"/>
          <w:b/>
          <w:color w:val="222222"/>
          <w:sz w:val="24"/>
          <w:szCs w:val="24"/>
        </w:rPr>
        <w:t xml:space="preserve">Arbeitsstoffverzeichnis und </w:t>
      </w:r>
      <w:r w:rsidRPr="00267AD6">
        <w:rPr>
          <w:rFonts w:ascii="Calibri" w:hAnsi="Calibri" w:cs="Calibri"/>
          <w:b/>
          <w:color w:val="222222"/>
          <w:sz w:val="24"/>
          <w:szCs w:val="24"/>
        </w:rPr>
        <w:t>Sicherheitsdatenblätter</w:t>
      </w:r>
    </w:p>
    <w:p w14:paraId="0101AE23" w14:textId="2BE5DFE0" w:rsidR="009C1A97" w:rsidRPr="00267AD6" w:rsidRDefault="009C1A97"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Im Chemiebereich der Schule </w:t>
      </w:r>
      <w:r w:rsidR="000E669D" w:rsidRPr="00267AD6">
        <w:rPr>
          <w:rFonts w:ascii="Calibri" w:hAnsi="Calibri" w:cs="Calibri"/>
          <w:color w:val="222222"/>
          <w:sz w:val="24"/>
          <w:szCs w:val="24"/>
        </w:rPr>
        <w:t xml:space="preserve">muss </w:t>
      </w:r>
      <w:r w:rsidR="00CB16AE" w:rsidRPr="00267AD6">
        <w:rPr>
          <w:rFonts w:ascii="Calibri" w:hAnsi="Calibri" w:cs="Calibri"/>
          <w:color w:val="222222"/>
          <w:sz w:val="24"/>
          <w:szCs w:val="24"/>
        </w:rPr>
        <w:t xml:space="preserve">ein Arbeitsstoffverzeichnis </w:t>
      </w:r>
      <w:r w:rsidR="000E669D" w:rsidRPr="00267AD6">
        <w:rPr>
          <w:rFonts w:ascii="Calibri" w:hAnsi="Calibri" w:cs="Calibri"/>
          <w:color w:val="222222"/>
          <w:sz w:val="24"/>
          <w:szCs w:val="24"/>
        </w:rPr>
        <w:t>in physischer oder elektronischer Form (</w:t>
      </w:r>
      <w:proofErr w:type="spellStart"/>
      <w:r w:rsidR="000E669D" w:rsidRPr="00267AD6">
        <w:rPr>
          <w:rFonts w:ascii="Calibri" w:hAnsi="Calibri" w:cs="Calibri"/>
          <w:color w:val="222222"/>
          <w:sz w:val="24"/>
          <w:szCs w:val="24"/>
        </w:rPr>
        <w:t>zB</w:t>
      </w:r>
      <w:proofErr w:type="spellEnd"/>
      <w:r w:rsidR="000E669D" w:rsidRPr="00267AD6">
        <w:rPr>
          <w:rFonts w:ascii="Calibri" w:hAnsi="Calibri" w:cs="Calibri"/>
          <w:color w:val="222222"/>
          <w:sz w:val="24"/>
          <w:szCs w:val="24"/>
        </w:rPr>
        <w:t xml:space="preserve"> Excel-Datei oder Datenbank) vorhanden sein, für die als gefährlich eingestuften gelagerten Chemikalien zusätzlich</w:t>
      </w:r>
      <w:r w:rsidRPr="00267AD6">
        <w:rPr>
          <w:rFonts w:ascii="Calibri" w:hAnsi="Calibri" w:cs="Calibri"/>
          <w:color w:val="222222"/>
          <w:sz w:val="24"/>
          <w:szCs w:val="24"/>
        </w:rPr>
        <w:t xml:space="preserve"> Sicherheitsdatenblätter in Papier</w:t>
      </w:r>
      <w:r w:rsidR="00CB16AE" w:rsidRPr="00267AD6">
        <w:rPr>
          <w:rFonts w:ascii="Calibri" w:hAnsi="Calibri" w:cs="Calibri"/>
          <w:color w:val="222222"/>
          <w:sz w:val="24"/>
          <w:szCs w:val="24"/>
        </w:rPr>
        <w:t>- oder in elektronischer F</w:t>
      </w:r>
      <w:r w:rsidRPr="00267AD6">
        <w:rPr>
          <w:rFonts w:ascii="Calibri" w:hAnsi="Calibri" w:cs="Calibri"/>
          <w:color w:val="222222"/>
          <w:sz w:val="24"/>
          <w:szCs w:val="24"/>
        </w:rPr>
        <w:t>orm.</w:t>
      </w:r>
    </w:p>
    <w:p w14:paraId="0E435F18" w14:textId="00AD0BBB" w:rsidR="00B31377" w:rsidRPr="00267AD6" w:rsidRDefault="00D41DAB" w:rsidP="00E3597F">
      <w:pPr>
        <w:pStyle w:val="Listenabsatz"/>
        <w:spacing w:after="120" w:line="240" w:lineRule="auto"/>
        <w:ind w:left="360"/>
        <w:contextualSpacing w:val="0"/>
        <w:rPr>
          <w:rFonts w:ascii="Calibri" w:hAnsi="Calibri" w:cs="Calibri"/>
          <w:color w:val="000000" w:themeColor="text1"/>
          <w:sz w:val="24"/>
          <w:szCs w:val="24"/>
        </w:rPr>
      </w:pPr>
      <w:r w:rsidRPr="00267AD6">
        <w:rPr>
          <w:rFonts w:ascii="Calibri" w:hAnsi="Calibri" w:cs="Calibri"/>
          <w:color w:val="000000" w:themeColor="text1"/>
          <w:sz w:val="24"/>
          <w:szCs w:val="24"/>
        </w:rPr>
        <w:t>Die</w:t>
      </w:r>
      <w:r w:rsidR="00B31377" w:rsidRPr="00267AD6">
        <w:rPr>
          <w:rFonts w:ascii="Calibri" w:hAnsi="Calibri" w:cs="Calibri"/>
          <w:color w:val="000000" w:themeColor="text1"/>
          <w:sz w:val="24"/>
          <w:szCs w:val="24"/>
        </w:rPr>
        <w:t xml:space="preserve"> Versuchsbeschreibungen bzw. eventuell andere, zusätzliche Ergebnisse müssen schriftlich – auch inklusive allfälliger Abbildungen – in elektronischer oder physischer Form allen Dienstnehmenden am Schulstandort, welche die Versuche durchführen, zugänglich sein.</w:t>
      </w:r>
      <w:r w:rsidR="00B31377" w:rsidRPr="00267AD6">
        <w:rPr>
          <w:rFonts w:ascii="Calibri" w:eastAsia="Times New Roman" w:hAnsi="Calibri" w:cs="Calibri"/>
          <w:color w:val="000000" w:themeColor="text1"/>
          <w:sz w:val="24"/>
          <w:szCs w:val="24"/>
        </w:rPr>
        <w:t xml:space="preserve"> („</w:t>
      </w:r>
      <w:proofErr w:type="spellStart"/>
      <w:r w:rsidR="00B31377" w:rsidRPr="00267AD6">
        <w:rPr>
          <w:rFonts w:ascii="Calibri" w:eastAsia="Times New Roman" w:hAnsi="Calibri" w:cs="Calibri"/>
          <w:color w:val="000000" w:themeColor="text1"/>
          <w:sz w:val="24"/>
          <w:szCs w:val="24"/>
        </w:rPr>
        <w:t>Sicherheits</w:t>
      </w:r>
      <w:proofErr w:type="spellEnd"/>
      <w:r w:rsidR="00B31377" w:rsidRPr="00267AD6">
        <w:rPr>
          <w:rFonts w:ascii="Calibri" w:eastAsia="Times New Roman" w:hAnsi="Calibri" w:cs="Calibri"/>
          <w:color w:val="000000" w:themeColor="text1"/>
          <w:sz w:val="24"/>
          <w:szCs w:val="24"/>
        </w:rPr>
        <w:t xml:space="preserve"> – und Gesundheitsschutzdokument“).</w:t>
      </w:r>
    </w:p>
    <w:p w14:paraId="38822665" w14:textId="77777777" w:rsidR="009C1A97" w:rsidRPr="00EF05EB" w:rsidRDefault="009C1A97" w:rsidP="009C1A97">
      <w:pPr>
        <w:pStyle w:val="Listenabsatz"/>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§12 B-BSG</w:t>
      </w:r>
    </w:p>
    <w:p w14:paraId="7407CB92" w14:textId="77777777" w:rsidR="009C1A97" w:rsidRPr="00EF05EB" w:rsidRDefault="009C1A97" w:rsidP="008A4216">
      <w:pPr>
        <w:pStyle w:val="Listenabsatz"/>
        <w:spacing w:after="120" w:line="240" w:lineRule="auto"/>
        <w:ind w:left="0"/>
        <w:rPr>
          <w:rFonts w:ascii="Corbel" w:hAnsi="Corbel" w:cstheme="minorHAnsi"/>
          <w:color w:val="222222"/>
        </w:rPr>
      </w:pPr>
    </w:p>
    <w:p w14:paraId="6A1999CC" w14:textId="51E045FF" w:rsidR="008A4216" w:rsidRPr="00267AD6" w:rsidRDefault="009C1A97" w:rsidP="006D2892">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 xml:space="preserve">3.2 Umsetzung der Vorgaben </w:t>
      </w:r>
      <w:r w:rsidR="00B31377" w:rsidRPr="00267AD6">
        <w:rPr>
          <w:rFonts w:cstheme="minorHAnsi"/>
          <w:b/>
          <w:color w:val="222222"/>
          <w:sz w:val="24"/>
          <w:szCs w:val="24"/>
        </w:rPr>
        <w:t xml:space="preserve">von Arbeitsstoffverzeichnis, </w:t>
      </w:r>
      <w:r w:rsidRPr="00267AD6">
        <w:rPr>
          <w:rFonts w:cstheme="minorHAnsi"/>
          <w:b/>
          <w:color w:val="222222"/>
          <w:sz w:val="24"/>
          <w:szCs w:val="24"/>
        </w:rPr>
        <w:t>Sicherheitsdatenbl</w:t>
      </w:r>
      <w:r w:rsidR="00B31377" w:rsidRPr="00267AD6">
        <w:rPr>
          <w:rFonts w:cstheme="minorHAnsi"/>
          <w:b/>
          <w:color w:val="222222"/>
          <w:sz w:val="24"/>
          <w:szCs w:val="24"/>
        </w:rPr>
        <w:t>ä</w:t>
      </w:r>
      <w:r w:rsidRPr="00267AD6">
        <w:rPr>
          <w:rFonts w:cstheme="minorHAnsi"/>
          <w:b/>
          <w:color w:val="222222"/>
          <w:sz w:val="24"/>
          <w:szCs w:val="24"/>
        </w:rPr>
        <w:t>tte</w:t>
      </w:r>
      <w:r w:rsidR="00B31377" w:rsidRPr="00267AD6">
        <w:rPr>
          <w:rFonts w:cstheme="minorHAnsi"/>
          <w:b/>
          <w:color w:val="222222"/>
          <w:sz w:val="24"/>
          <w:szCs w:val="24"/>
        </w:rPr>
        <w:t>r und Sicherheits- und Gesundheitsschutzdokument</w:t>
      </w:r>
    </w:p>
    <w:p w14:paraId="732E0764" w14:textId="23EA206E" w:rsidR="008A4216" w:rsidRPr="00267AD6" w:rsidRDefault="009C1A97"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 xml:space="preserve">Die in </w:t>
      </w:r>
      <w:r w:rsidR="00B31377" w:rsidRPr="00267AD6">
        <w:rPr>
          <w:rFonts w:cstheme="minorHAnsi"/>
          <w:color w:val="222222"/>
          <w:sz w:val="24"/>
          <w:szCs w:val="24"/>
        </w:rPr>
        <w:t xml:space="preserve">Arbeitsstoffverzeichnis, </w:t>
      </w:r>
      <w:r w:rsidRPr="00267AD6">
        <w:rPr>
          <w:rFonts w:cstheme="minorHAnsi"/>
          <w:color w:val="222222"/>
          <w:sz w:val="24"/>
          <w:szCs w:val="24"/>
        </w:rPr>
        <w:t xml:space="preserve">Sicherheitsdatenblättern </w:t>
      </w:r>
      <w:r w:rsidR="00B31377" w:rsidRPr="00267AD6">
        <w:rPr>
          <w:rFonts w:cstheme="minorHAnsi"/>
          <w:color w:val="222222"/>
          <w:sz w:val="24"/>
          <w:szCs w:val="24"/>
        </w:rPr>
        <w:t xml:space="preserve">sowie Sicherheits- und Gesundheitsschutzdokument </w:t>
      </w:r>
      <w:r w:rsidRPr="00267AD6">
        <w:rPr>
          <w:rFonts w:cstheme="minorHAnsi"/>
          <w:color w:val="222222"/>
          <w:sz w:val="24"/>
          <w:szCs w:val="24"/>
        </w:rPr>
        <w:t>angeführten Punkte hinsichtlich der notwendigen Schutzausrüstung, Verwendung, Lage</w:t>
      </w:r>
      <w:r w:rsidR="00083B53" w:rsidRPr="00267AD6">
        <w:rPr>
          <w:rFonts w:cstheme="minorHAnsi"/>
          <w:color w:val="222222"/>
          <w:sz w:val="24"/>
          <w:szCs w:val="24"/>
        </w:rPr>
        <w:t xml:space="preserve">rung, Entsorgung und der Ersten </w:t>
      </w:r>
      <w:r w:rsidRPr="00267AD6">
        <w:rPr>
          <w:rFonts w:cstheme="minorHAnsi"/>
          <w:color w:val="222222"/>
          <w:sz w:val="24"/>
          <w:szCs w:val="24"/>
        </w:rPr>
        <w:t>Hilfe sind vo</w:t>
      </w:r>
      <w:r w:rsidR="00A31963" w:rsidRPr="00267AD6">
        <w:rPr>
          <w:rFonts w:cstheme="minorHAnsi"/>
          <w:color w:val="222222"/>
          <w:sz w:val="24"/>
          <w:szCs w:val="24"/>
        </w:rPr>
        <w:t>n der Verwenderin bzw. dem</w:t>
      </w:r>
      <w:r w:rsidRPr="00267AD6">
        <w:rPr>
          <w:rFonts w:cstheme="minorHAnsi"/>
          <w:color w:val="222222"/>
          <w:sz w:val="24"/>
          <w:szCs w:val="24"/>
        </w:rPr>
        <w:t xml:space="preserve"> Verwender zu berücksichtigen.</w:t>
      </w:r>
    </w:p>
    <w:p w14:paraId="47DE70D4" w14:textId="77777777" w:rsidR="006D2892" w:rsidRPr="00EF05EB" w:rsidRDefault="009C1A97" w:rsidP="009C1A97">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§19 Abs. 1 ChemG</w:t>
      </w:r>
      <w:r w:rsidR="006004DC" w:rsidRPr="00EF05EB">
        <w:rPr>
          <w:rFonts w:ascii="Corbel" w:hAnsi="Corbel" w:cstheme="minorHAnsi"/>
          <w:color w:val="222222"/>
          <w:sz w:val="16"/>
        </w:rPr>
        <w:t xml:space="preserve"> 1996</w:t>
      </w:r>
    </w:p>
    <w:p w14:paraId="3B9B4544" w14:textId="77777777" w:rsidR="006D2892" w:rsidRPr="00EF05EB" w:rsidRDefault="006D2892">
      <w:pPr>
        <w:rPr>
          <w:rFonts w:ascii="Corbel" w:hAnsi="Corbel" w:cstheme="minorHAnsi"/>
          <w:color w:val="222222"/>
          <w:sz w:val="16"/>
        </w:rPr>
      </w:pPr>
      <w:r w:rsidRPr="00EF05EB">
        <w:rPr>
          <w:rFonts w:ascii="Corbel" w:hAnsi="Corbel" w:cstheme="minorHAnsi"/>
          <w:color w:val="222222"/>
          <w:sz w:val="16"/>
        </w:rPr>
        <w:br w:type="page"/>
      </w:r>
    </w:p>
    <w:p w14:paraId="4EBD09C9" w14:textId="77777777" w:rsidR="009C1A97" w:rsidRPr="00267AD6" w:rsidRDefault="009C1A97" w:rsidP="009C1A97">
      <w:pPr>
        <w:spacing w:after="120" w:line="240" w:lineRule="auto"/>
        <w:rPr>
          <w:rFonts w:cstheme="minorHAnsi"/>
          <w:b/>
          <w:sz w:val="24"/>
          <w:szCs w:val="24"/>
        </w:rPr>
      </w:pPr>
      <w:r w:rsidRPr="00267AD6">
        <w:rPr>
          <w:rFonts w:cstheme="minorHAnsi"/>
          <w:b/>
          <w:sz w:val="24"/>
          <w:szCs w:val="24"/>
        </w:rPr>
        <w:t>4. Gifte</w:t>
      </w:r>
    </w:p>
    <w:p w14:paraId="452D33D1" w14:textId="77777777" w:rsidR="009C1A97" w:rsidRPr="00267AD6" w:rsidRDefault="009C1A97" w:rsidP="009C1A97">
      <w:pPr>
        <w:spacing w:after="120" w:line="240" w:lineRule="auto"/>
        <w:rPr>
          <w:rFonts w:cstheme="minorHAnsi"/>
          <w:color w:val="222222"/>
          <w:sz w:val="24"/>
          <w:szCs w:val="24"/>
        </w:rPr>
      </w:pPr>
      <w:r w:rsidRPr="00267AD6">
        <w:rPr>
          <w:rFonts w:cstheme="minorHAnsi"/>
          <w:color w:val="222222"/>
          <w:sz w:val="24"/>
          <w:szCs w:val="24"/>
        </w:rPr>
        <w:t>Der sachgerechte Umgang wird im Chemikaliengesetz und durch weitere Bestimmungen der Giftverordnung geregelt. Seit der Novelle 2016 fallen nicht nur „giftige“, sondern auch Chemikalien mit einer spezifischen Zielorgantoxizität unter die Regelungen. Sie gelten für Stoffe und Gemische, die folgende Einstufungen aufweisen:</w:t>
      </w:r>
    </w:p>
    <w:p w14:paraId="7229C3EC" w14:textId="77777777" w:rsidR="009C1A97" w:rsidRPr="00267AD6" w:rsidRDefault="009C1A97" w:rsidP="009C1A97">
      <w:pPr>
        <w:spacing w:after="120" w:line="240" w:lineRule="auto"/>
        <w:rPr>
          <w:rFonts w:cstheme="minorHAnsi"/>
          <w:color w:val="222222"/>
          <w:sz w:val="24"/>
          <w:szCs w:val="24"/>
        </w:rPr>
      </w:pPr>
    </w:p>
    <w:p w14:paraId="474E1D42" w14:textId="77777777" w:rsidR="009C1A97" w:rsidRPr="00267AD6" w:rsidRDefault="009C1A97" w:rsidP="006004DC">
      <w:pPr>
        <w:pStyle w:val="Listenabsatz"/>
        <w:numPr>
          <w:ilvl w:val="0"/>
          <w:numId w:val="10"/>
        </w:numPr>
        <w:spacing w:after="120" w:line="240" w:lineRule="auto"/>
        <w:rPr>
          <w:rFonts w:cstheme="minorHAnsi"/>
          <w:color w:val="222222"/>
          <w:sz w:val="24"/>
          <w:szCs w:val="24"/>
        </w:rPr>
      </w:pPr>
      <w:r w:rsidRPr="00267AD6">
        <w:rPr>
          <w:rFonts w:cstheme="minorHAnsi"/>
          <w:color w:val="222222"/>
          <w:sz w:val="24"/>
          <w:szCs w:val="24"/>
        </w:rPr>
        <w:t>„Akute Toxizität“ der Kategorien 1 oder 2 mit dem Piktogramm GHS06 (Symbol „Totenkopf mit gekreuzten Knochen“) und mindestens einem der folgenden Gefahrenhinweise</w:t>
      </w:r>
    </w:p>
    <w:p w14:paraId="1AC555CE" w14:textId="77777777" w:rsidR="009C1A97" w:rsidRPr="00267AD6" w:rsidRDefault="009C1A97" w:rsidP="009C1A97">
      <w:pPr>
        <w:pStyle w:val="Listenabsatz"/>
        <w:numPr>
          <w:ilvl w:val="0"/>
          <w:numId w:val="7"/>
        </w:numPr>
        <w:spacing w:after="120" w:line="240" w:lineRule="auto"/>
        <w:rPr>
          <w:rFonts w:cstheme="minorHAnsi"/>
          <w:color w:val="222222"/>
          <w:sz w:val="24"/>
          <w:szCs w:val="24"/>
        </w:rPr>
      </w:pPr>
      <w:r w:rsidRPr="00267AD6">
        <w:rPr>
          <w:rFonts w:cstheme="minorHAnsi"/>
          <w:color w:val="222222"/>
          <w:sz w:val="24"/>
          <w:szCs w:val="24"/>
        </w:rPr>
        <w:t>„Lebensgefahr bei Verschlucken“ (H300)</w:t>
      </w:r>
    </w:p>
    <w:p w14:paraId="1F7977BC" w14:textId="77777777" w:rsidR="009C1A97" w:rsidRPr="00267AD6" w:rsidRDefault="009C1A97" w:rsidP="009C1A97">
      <w:pPr>
        <w:pStyle w:val="Listenabsatz"/>
        <w:numPr>
          <w:ilvl w:val="0"/>
          <w:numId w:val="7"/>
        </w:numPr>
        <w:spacing w:after="120" w:line="240" w:lineRule="auto"/>
        <w:rPr>
          <w:rFonts w:cstheme="minorHAnsi"/>
          <w:color w:val="222222"/>
          <w:sz w:val="24"/>
          <w:szCs w:val="24"/>
        </w:rPr>
      </w:pPr>
      <w:r w:rsidRPr="00267AD6">
        <w:rPr>
          <w:rFonts w:cstheme="minorHAnsi"/>
          <w:color w:val="222222"/>
          <w:sz w:val="24"/>
          <w:szCs w:val="24"/>
        </w:rPr>
        <w:t>„Lebensgefahr bei Hautkontakt“ (H310)</w:t>
      </w:r>
    </w:p>
    <w:p w14:paraId="11F32E1B" w14:textId="77777777" w:rsidR="009C1A97" w:rsidRPr="00267AD6" w:rsidRDefault="009C1A97" w:rsidP="009C1A97">
      <w:pPr>
        <w:pStyle w:val="Listenabsatz"/>
        <w:numPr>
          <w:ilvl w:val="0"/>
          <w:numId w:val="7"/>
        </w:numPr>
        <w:spacing w:after="120" w:line="240" w:lineRule="auto"/>
        <w:rPr>
          <w:rFonts w:cstheme="minorHAnsi"/>
          <w:color w:val="222222"/>
          <w:sz w:val="24"/>
          <w:szCs w:val="24"/>
        </w:rPr>
      </w:pPr>
      <w:r w:rsidRPr="00267AD6">
        <w:rPr>
          <w:rFonts w:cstheme="minorHAnsi"/>
          <w:color w:val="222222"/>
          <w:sz w:val="24"/>
          <w:szCs w:val="24"/>
        </w:rPr>
        <w:t>„Lebensgefahr bei Einatmen“ (H330),</w:t>
      </w:r>
    </w:p>
    <w:p w14:paraId="393C8E3C" w14:textId="77777777" w:rsidR="009C1A97" w:rsidRPr="00267AD6" w:rsidRDefault="009C1A97" w:rsidP="009C1A97">
      <w:pPr>
        <w:spacing w:after="120" w:line="240" w:lineRule="auto"/>
        <w:rPr>
          <w:rFonts w:cstheme="minorHAnsi"/>
          <w:color w:val="222222"/>
          <w:sz w:val="24"/>
          <w:szCs w:val="24"/>
        </w:rPr>
      </w:pPr>
    </w:p>
    <w:p w14:paraId="63297820" w14:textId="77777777" w:rsidR="009C1A97" w:rsidRPr="00267AD6" w:rsidRDefault="009C1A97" w:rsidP="006004DC">
      <w:pPr>
        <w:pStyle w:val="Listenabsatz"/>
        <w:numPr>
          <w:ilvl w:val="0"/>
          <w:numId w:val="10"/>
        </w:numPr>
        <w:spacing w:after="120" w:line="240" w:lineRule="auto"/>
        <w:rPr>
          <w:rFonts w:cstheme="minorHAnsi"/>
          <w:color w:val="222222"/>
          <w:sz w:val="24"/>
          <w:szCs w:val="24"/>
        </w:rPr>
      </w:pPr>
      <w:r w:rsidRPr="00267AD6">
        <w:rPr>
          <w:rFonts w:cstheme="minorHAnsi"/>
          <w:color w:val="222222"/>
          <w:sz w:val="24"/>
          <w:szCs w:val="24"/>
        </w:rPr>
        <w:t>„Akute Toxizität“ der Kategorie 3 mit dem Piktogramm GHS06 (Symbol „Totenkopf mit gekreuzten Knochen“) und mindestens einem der folgenden Gefahrenhinweise</w:t>
      </w:r>
    </w:p>
    <w:p w14:paraId="48F245C8" w14:textId="77777777" w:rsidR="009C1A97" w:rsidRPr="00267AD6" w:rsidRDefault="009C1A97" w:rsidP="009C1A97">
      <w:pPr>
        <w:pStyle w:val="Listenabsatz"/>
        <w:numPr>
          <w:ilvl w:val="0"/>
          <w:numId w:val="8"/>
        </w:numPr>
        <w:spacing w:after="120" w:line="240" w:lineRule="auto"/>
        <w:rPr>
          <w:rFonts w:cstheme="minorHAnsi"/>
          <w:color w:val="222222"/>
          <w:sz w:val="24"/>
          <w:szCs w:val="24"/>
        </w:rPr>
      </w:pPr>
      <w:r w:rsidRPr="00267AD6">
        <w:rPr>
          <w:rFonts w:cstheme="minorHAnsi"/>
          <w:color w:val="222222"/>
          <w:sz w:val="24"/>
          <w:szCs w:val="24"/>
        </w:rPr>
        <w:t>„Giftig bei Verschlucken“ (H301)</w:t>
      </w:r>
    </w:p>
    <w:p w14:paraId="116BE18D" w14:textId="77777777" w:rsidR="009C1A97" w:rsidRPr="00267AD6" w:rsidRDefault="009C1A97" w:rsidP="009C1A97">
      <w:pPr>
        <w:pStyle w:val="Listenabsatz"/>
        <w:numPr>
          <w:ilvl w:val="0"/>
          <w:numId w:val="8"/>
        </w:numPr>
        <w:spacing w:after="120" w:line="240" w:lineRule="auto"/>
        <w:rPr>
          <w:rFonts w:cstheme="minorHAnsi"/>
          <w:color w:val="222222"/>
          <w:sz w:val="24"/>
          <w:szCs w:val="24"/>
        </w:rPr>
      </w:pPr>
      <w:r w:rsidRPr="00267AD6">
        <w:rPr>
          <w:rFonts w:cstheme="minorHAnsi"/>
          <w:color w:val="222222"/>
          <w:sz w:val="24"/>
          <w:szCs w:val="24"/>
        </w:rPr>
        <w:t>„Giftig bei Hautkontakt“ (H311)</w:t>
      </w:r>
    </w:p>
    <w:p w14:paraId="72B8942B" w14:textId="77777777" w:rsidR="009C1A97" w:rsidRPr="00267AD6" w:rsidRDefault="009C1A97" w:rsidP="009C1A97">
      <w:pPr>
        <w:pStyle w:val="Listenabsatz"/>
        <w:numPr>
          <w:ilvl w:val="0"/>
          <w:numId w:val="8"/>
        </w:numPr>
        <w:spacing w:after="120" w:line="240" w:lineRule="auto"/>
        <w:rPr>
          <w:rFonts w:cstheme="minorHAnsi"/>
          <w:color w:val="222222"/>
          <w:sz w:val="24"/>
          <w:szCs w:val="24"/>
        </w:rPr>
      </w:pPr>
      <w:r w:rsidRPr="00267AD6">
        <w:rPr>
          <w:rFonts w:cstheme="minorHAnsi"/>
          <w:color w:val="222222"/>
          <w:sz w:val="24"/>
          <w:szCs w:val="24"/>
        </w:rPr>
        <w:t>„</w:t>
      </w:r>
      <w:r w:rsidR="006004DC" w:rsidRPr="00267AD6">
        <w:rPr>
          <w:rFonts w:cstheme="minorHAnsi"/>
          <w:color w:val="222222"/>
          <w:sz w:val="24"/>
          <w:szCs w:val="24"/>
        </w:rPr>
        <w:t>Giftig bei Einatmen“ (H331)</w:t>
      </w:r>
    </w:p>
    <w:p w14:paraId="2E192D6F" w14:textId="77777777" w:rsidR="009C1A97" w:rsidRPr="00267AD6" w:rsidRDefault="009C1A97" w:rsidP="009C1A97">
      <w:pPr>
        <w:spacing w:after="120" w:line="240" w:lineRule="auto"/>
        <w:rPr>
          <w:rFonts w:cstheme="minorHAnsi"/>
          <w:color w:val="222222"/>
          <w:sz w:val="24"/>
          <w:szCs w:val="24"/>
        </w:rPr>
      </w:pPr>
    </w:p>
    <w:p w14:paraId="16F0BFE3" w14:textId="77777777" w:rsidR="009C1A97" w:rsidRPr="00267AD6" w:rsidRDefault="009C1A97" w:rsidP="006004DC">
      <w:pPr>
        <w:pStyle w:val="Listenabsatz"/>
        <w:numPr>
          <w:ilvl w:val="0"/>
          <w:numId w:val="10"/>
        </w:numPr>
        <w:spacing w:after="120" w:line="240" w:lineRule="auto"/>
        <w:rPr>
          <w:rFonts w:cstheme="minorHAnsi"/>
          <w:color w:val="222222"/>
          <w:sz w:val="24"/>
          <w:szCs w:val="24"/>
        </w:rPr>
      </w:pPr>
      <w:r w:rsidRPr="00267AD6">
        <w:rPr>
          <w:rFonts w:cstheme="minorHAnsi"/>
          <w:color w:val="222222"/>
          <w:sz w:val="24"/>
          <w:szCs w:val="24"/>
        </w:rPr>
        <w:t>„Spezifische Zielorgan-Toxizität (einmalige Exposition)“ der Kategorie 1 mit dem Piktogramm GHS08 (Symbol „Gesundheitsg</w:t>
      </w:r>
      <w:r w:rsidR="006004DC" w:rsidRPr="00267AD6">
        <w:rPr>
          <w:rFonts w:cstheme="minorHAnsi"/>
          <w:color w:val="222222"/>
          <w:sz w:val="24"/>
          <w:szCs w:val="24"/>
        </w:rPr>
        <w:t xml:space="preserve">efahr“) und dem Gefahrenhinweis </w:t>
      </w:r>
      <w:r w:rsidRPr="00267AD6">
        <w:rPr>
          <w:rFonts w:cstheme="minorHAnsi"/>
          <w:color w:val="222222"/>
          <w:sz w:val="24"/>
          <w:szCs w:val="24"/>
        </w:rPr>
        <w:t>„Schädigt die Organe (alle betroffenen Organe nennen, sofern bekannt) (Expositionsweg angeben, sofern schlüssig nachgewiesen ist, dass diese Gefahr bei keinem anderen Expositionsweg besteht)“ (H370).</w:t>
      </w:r>
    </w:p>
    <w:p w14:paraId="2CFE22A9" w14:textId="77777777" w:rsidR="006004DC" w:rsidRPr="00267AD6" w:rsidRDefault="006004DC" w:rsidP="006004DC">
      <w:pPr>
        <w:spacing w:after="120" w:line="240" w:lineRule="auto"/>
        <w:rPr>
          <w:rFonts w:cstheme="minorHAnsi"/>
          <w:color w:val="222222"/>
          <w:sz w:val="24"/>
          <w:szCs w:val="24"/>
        </w:rPr>
      </w:pPr>
    </w:p>
    <w:p w14:paraId="2C8473E7" w14:textId="77777777" w:rsidR="006D2892" w:rsidRPr="00267AD6" w:rsidRDefault="006004DC" w:rsidP="006004DC">
      <w:pPr>
        <w:pStyle w:val="Listenabsatz"/>
        <w:numPr>
          <w:ilvl w:val="0"/>
          <w:numId w:val="10"/>
        </w:numPr>
        <w:spacing w:after="120" w:line="240" w:lineRule="auto"/>
        <w:rPr>
          <w:rFonts w:cstheme="minorHAnsi"/>
          <w:color w:val="222222"/>
          <w:sz w:val="24"/>
          <w:szCs w:val="24"/>
        </w:rPr>
      </w:pPr>
      <w:r w:rsidRPr="00267AD6">
        <w:rPr>
          <w:rFonts w:cstheme="minorHAnsi"/>
          <w:color w:val="222222"/>
          <w:sz w:val="24"/>
          <w:szCs w:val="24"/>
        </w:rPr>
        <w:t>Andere Chemikalien, die mit dem Piktogramm GHS08 (Symbol „</w:t>
      </w:r>
      <w:r w:rsidR="002278F4" w:rsidRPr="00267AD6">
        <w:rPr>
          <w:rFonts w:cstheme="minorHAnsi"/>
          <w:color w:val="222222"/>
          <w:sz w:val="24"/>
          <w:szCs w:val="24"/>
        </w:rPr>
        <w:t xml:space="preserve">Ernste </w:t>
      </w:r>
      <w:r w:rsidRPr="00267AD6">
        <w:rPr>
          <w:rFonts w:cstheme="minorHAnsi"/>
          <w:color w:val="222222"/>
          <w:sz w:val="24"/>
          <w:szCs w:val="24"/>
        </w:rPr>
        <w:t xml:space="preserve">Gesundheitsgefahr“) gekennzeichnet sind (krebserzeugende, erbgutverändernde und fortpflanzungsgefährdende Chemikalien), sollten jedenfalls mit der gleichen Sorgfalt aufbewahrt und verwendet werden wie Gifte. Diese Chemikalien sollten ebenfalls im Sicherheitsschrank („Giftschrank“) </w:t>
      </w:r>
      <w:r w:rsidR="00080CFB" w:rsidRPr="00267AD6">
        <w:rPr>
          <w:rFonts w:cstheme="minorHAnsi"/>
          <w:color w:val="222222"/>
          <w:sz w:val="24"/>
          <w:szCs w:val="24"/>
        </w:rPr>
        <w:t>aufbe</w:t>
      </w:r>
      <w:r w:rsidRPr="00267AD6">
        <w:rPr>
          <w:rFonts w:cstheme="minorHAnsi"/>
          <w:color w:val="222222"/>
          <w:sz w:val="24"/>
          <w:szCs w:val="24"/>
        </w:rPr>
        <w:t>wahrt werden.</w:t>
      </w:r>
    </w:p>
    <w:p w14:paraId="705F3BD5" w14:textId="23938B16" w:rsidR="006D2892" w:rsidRPr="00EF05EB" w:rsidRDefault="006D2892">
      <w:pPr>
        <w:rPr>
          <w:rFonts w:ascii="Corbel" w:hAnsi="Corbel" w:cstheme="minorHAnsi"/>
          <w:color w:val="222222"/>
        </w:rPr>
      </w:pPr>
    </w:p>
    <w:p w14:paraId="10874F32" w14:textId="77777777" w:rsidR="006004DC" w:rsidRPr="00267AD6" w:rsidRDefault="006004DC"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4.1 Unterweisungspflicht</w:t>
      </w:r>
    </w:p>
    <w:p w14:paraId="31F5EB89" w14:textId="77777777" w:rsidR="006004DC" w:rsidRPr="00267AD6" w:rsidRDefault="006004DC"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Sofern Gifte an einer Schule vorhanden sind, hat die Kustodin bzw. der Kustos für Chemie am Beginn des Schuljahres alle Lehrerinnen und Lehrer, die im jeweiligen Schuljahr Chemie bzw. Unterrichtsfächer, die Chemie zum Inhalt haben, an der Schule unterrichten, ausdrücklich und nachweislich zu unterweisen. </w:t>
      </w:r>
    </w:p>
    <w:p w14:paraId="4259AD5A" w14:textId="77777777" w:rsidR="006004DC" w:rsidRPr="00267AD6" w:rsidRDefault="006004DC" w:rsidP="006004DC">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Notwendige Inhalte dieser Unterweisung:</w:t>
      </w:r>
    </w:p>
    <w:p w14:paraId="055C3396" w14:textId="77777777" w:rsidR="006004DC" w:rsidRPr="00267AD6" w:rsidRDefault="006004DC" w:rsidP="006004DC">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 xml:space="preserve">Umgang mit Giften, die gebotenen Sicherheits- und Vorsichtsmaßnahmen sowie die bei einem Notfall zu ergreifenden Sofortmaßnahmen </w:t>
      </w:r>
    </w:p>
    <w:p w14:paraId="3D33A575" w14:textId="77777777" w:rsidR="006004DC" w:rsidRPr="00267AD6" w:rsidRDefault="006004DC" w:rsidP="006004DC">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Jede Erkrankung, bei der zumindest der begründete Verdacht besteht, dass sie durch ein Gift verursacht worden ist, ist dem Arbeitsmediziner zu melden.</w:t>
      </w:r>
    </w:p>
    <w:p w14:paraId="015F5A8A" w14:textId="77777777" w:rsidR="003900C6" w:rsidRPr="00267AD6" w:rsidRDefault="003900C6" w:rsidP="003900C6">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Ein Musterformblatt ist in der Anlage zu finden.</w:t>
      </w:r>
    </w:p>
    <w:p w14:paraId="42211C3A" w14:textId="77777777" w:rsidR="006004DC" w:rsidRPr="00267AD6" w:rsidRDefault="006004DC" w:rsidP="006004DC">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Wenn im Unterricht Gifte zur Verwendung kommen, so hat d</w:t>
      </w:r>
      <w:r w:rsidR="00A31963" w:rsidRPr="00267AD6">
        <w:rPr>
          <w:rFonts w:ascii="Calibri" w:hAnsi="Calibri" w:cs="Calibri"/>
          <w:color w:val="222222"/>
          <w:sz w:val="24"/>
          <w:szCs w:val="24"/>
        </w:rPr>
        <w:t>ie</w:t>
      </w:r>
      <w:r w:rsidRPr="00267AD6">
        <w:rPr>
          <w:rFonts w:ascii="Calibri" w:hAnsi="Calibri" w:cs="Calibri"/>
          <w:color w:val="222222"/>
          <w:sz w:val="24"/>
          <w:szCs w:val="24"/>
        </w:rPr>
        <w:t xml:space="preserve"> jeweilige Lehr</w:t>
      </w:r>
      <w:r w:rsidR="00A31963" w:rsidRPr="00267AD6">
        <w:rPr>
          <w:rFonts w:ascii="Calibri" w:hAnsi="Calibri" w:cs="Calibri"/>
          <w:color w:val="222222"/>
          <w:sz w:val="24"/>
          <w:szCs w:val="24"/>
        </w:rPr>
        <w:t>person</w:t>
      </w:r>
      <w:r w:rsidRPr="00267AD6">
        <w:rPr>
          <w:rFonts w:ascii="Calibri" w:hAnsi="Calibri" w:cs="Calibri"/>
          <w:color w:val="222222"/>
          <w:sz w:val="24"/>
          <w:szCs w:val="24"/>
        </w:rPr>
        <w:t xml:space="preserve"> die Schüler</w:t>
      </w:r>
      <w:r w:rsidR="00A31963" w:rsidRPr="00267AD6">
        <w:rPr>
          <w:rFonts w:ascii="Calibri" w:hAnsi="Calibri" w:cs="Calibri"/>
          <w:color w:val="222222"/>
          <w:sz w:val="24"/>
          <w:szCs w:val="24"/>
        </w:rPr>
        <w:t>innen und Schüler</w:t>
      </w:r>
      <w:r w:rsidRPr="00267AD6">
        <w:rPr>
          <w:rFonts w:ascii="Calibri" w:hAnsi="Calibri" w:cs="Calibri"/>
          <w:color w:val="222222"/>
          <w:sz w:val="24"/>
          <w:szCs w:val="24"/>
        </w:rPr>
        <w:t xml:space="preserve"> in der sicheren Verwendung bezogen auf die konkreten Gifte zumindest einmal jährlich nachweislich zu unterweisen.</w:t>
      </w:r>
    </w:p>
    <w:p w14:paraId="0B44AA7A" w14:textId="77777777" w:rsidR="006004DC" w:rsidRPr="00EF05EB" w:rsidRDefault="006004DC" w:rsidP="006004DC">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w:t>
      </w:r>
      <w:r w:rsidR="006D2892" w:rsidRPr="00EF05EB">
        <w:rPr>
          <w:rFonts w:ascii="Corbel" w:hAnsi="Corbel" w:cstheme="minorHAnsi"/>
          <w:color w:val="222222"/>
          <w:sz w:val="16"/>
        </w:rPr>
        <w:t>n</w:t>
      </w:r>
      <w:r w:rsidRPr="00EF05EB">
        <w:rPr>
          <w:rFonts w:ascii="Corbel" w:hAnsi="Corbel" w:cstheme="minorHAnsi"/>
          <w:color w:val="222222"/>
          <w:sz w:val="16"/>
        </w:rPr>
        <w:t>: §2 Abs. 2 Giftverordnung 2000</w:t>
      </w:r>
      <w:r w:rsidR="006D2892" w:rsidRPr="00EF05EB">
        <w:rPr>
          <w:rFonts w:ascii="Corbel" w:hAnsi="Corbel" w:cstheme="minorHAnsi"/>
          <w:color w:val="222222"/>
          <w:sz w:val="16"/>
        </w:rPr>
        <w:t>, §12 und §14 B-BSG</w:t>
      </w:r>
    </w:p>
    <w:p w14:paraId="644CBB3F" w14:textId="77777777" w:rsidR="006004DC" w:rsidRPr="00267AD6" w:rsidRDefault="006D2892"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4.2 Bestätigung der Aufsichtsbehörde</w:t>
      </w:r>
    </w:p>
    <w:p w14:paraId="6EB8512D" w14:textId="77777777" w:rsidR="006D2892" w:rsidRPr="00267AD6" w:rsidRDefault="006D2892"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Für jeden Giftbezug muss eine gültige Giftbezugsbestätigung vorliegen.</w:t>
      </w:r>
    </w:p>
    <w:p w14:paraId="300F1DC4" w14:textId="77777777" w:rsidR="006D2892" w:rsidRPr="00EF05EB" w:rsidRDefault="006D2892" w:rsidP="006D2892">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§6 Giftverordnung 2000</w:t>
      </w:r>
    </w:p>
    <w:p w14:paraId="4EF5A9C4" w14:textId="77777777" w:rsidR="006D2892" w:rsidRPr="00267AD6" w:rsidRDefault="006D2892"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4.3 Aufbewahrungspflicht</w:t>
      </w:r>
    </w:p>
    <w:p w14:paraId="417E9B92" w14:textId="77777777" w:rsidR="006D2892" w:rsidRPr="00267AD6" w:rsidRDefault="006D2892"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Giftbezugsbestätigung ist gegen Missbrauch und unbefugten Zugriff zu schützen, durch sieben Jahre nach Ablauf der Gültigkeit sorgfältig aufzubewahren und auf behördliche Aufforderung vorzulegen.</w:t>
      </w:r>
    </w:p>
    <w:p w14:paraId="312301F0" w14:textId="77777777" w:rsidR="006D2892" w:rsidRPr="00EF05EB" w:rsidRDefault="006D2892" w:rsidP="006D2892">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 7 Giftverordnung 2000</w:t>
      </w:r>
    </w:p>
    <w:p w14:paraId="270E1C1F" w14:textId="77777777" w:rsidR="006D2892" w:rsidRPr="00267AD6" w:rsidRDefault="006D2892" w:rsidP="006D2892">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4.4 Aufzeichnungspflichten</w:t>
      </w:r>
    </w:p>
    <w:p w14:paraId="6359931F" w14:textId="77777777" w:rsidR="006D2892" w:rsidRPr="00267AD6" w:rsidRDefault="006D2892"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Es sind Aufzeichnungen über die Herkunft und den Verbleib jedes Giftes </w:t>
      </w:r>
      <w:r w:rsidR="00454D85" w:rsidRPr="00267AD6">
        <w:rPr>
          <w:rFonts w:ascii="Calibri" w:hAnsi="Calibri" w:cs="Calibri"/>
          <w:color w:val="222222"/>
          <w:sz w:val="24"/>
          <w:szCs w:val="24"/>
        </w:rPr>
        <w:t>(„</w:t>
      </w:r>
      <w:proofErr w:type="spellStart"/>
      <w:r w:rsidR="00454D85" w:rsidRPr="00267AD6">
        <w:rPr>
          <w:rFonts w:ascii="Calibri" w:hAnsi="Calibri" w:cs="Calibri"/>
          <w:color w:val="222222"/>
          <w:sz w:val="24"/>
          <w:szCs w:val="24"/>
        </w:rPr>
        <w:t>Giftbuch</w:t>
      </w:r>
      <w:proofErr w:type="spellEnd"/>
      <w:r w:rsidR="00454D85" w:rsidRPr="00267AD6">
        <w:rPr>
          <w:rFonts w:ascii="Calibri" w:hAnsi="Calibri" w:cs="Calibri"/>
          <w:color w:val="222222"/>
          <w:sz w:val="24"/>
          <w:szCs w:val="24"/>
        </w:rPr>
        <w:t xml:space="preserve">“) </w:t>
      </w:r>
      <w:r w:rsidRPr="00267AD6">
        <w:rPr>
          <w:rFonts w:ascii="Calibri" w:hAnsi="Calibri" w:cs="Calibri"/>
          <w:color w:val="222222"/>
          <w:sz w:val="24"/>
          <w:szCs w:val="24"/>
        </w:rPr>
        <w:t>mit folgenden Angaben zu führen:</w:t>
      </w:r>
    </w:p>
    <w:p w14:paraId="7E6DFF7F"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1.</w:t>
      </w:r>
      <w:r w:rsidRPr="00267AD6">
        <w:rPr>
          <w:rFonts w:ascii="Calibri" w:hAnsi="Calibri" w:cs="Calibri"/>
          <w:color w:val="222222"/>
          <w:sz w:val="24"/>
          <w:szCs w:val="24"/>
        </w:rPr>
        <w:tab/>
        <w:t>Bezeichnung des Giftes,</w:t>
      </w:r>
    </w:p>
    <w:p w14:paraId="5CEFB946"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2.</w:t>
      </w:r>
      <w:r w:rsidRPr="00267AD6">
        <w:rPr>
          <w:rFonts w:ascii="Calibri" w:hAnsi="Calibri" w:cs="Calibri"/>
          <w:color w:val="222222"/>
          <w:sz w:val="24"/>
          <w:szCs w:val="24"/>
        </w:rPr>
        <w:tab/>
        <w:t>Menge der erworbenen Gifte,</w:t>
      </w:r>
    </w:p>
    <w:p w14:paraId="73A3A24B"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3.</w:t>
      </w:r>
      <w:r w:rsidRPr="00267AD6">
        <w:rPr>
          <w:rFonts w:ascii="Calibri" w:hAnsi="Calibri" w:cs="Calibri"/>
          <w:color w:val="222222"/>
          <w:sz w:val="24"/>
          <w:szCs w:val="24"/>
        </w:rPr>
        <w:tab/>
        <w:t>Verweis auf den Beleg über den Erwerb (Lieferschein, Rechnung usw.),</w:t>
      </w:r>
    </w:p>
    <w:p w14:paraId="67961EB7"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4.</w:t>
      </w:r>
      <w:r w:rsidRPr="00267AD6">
        <w:rPr>
          <w:rFonts w:ascii="Calibri" w:hAnsi="Calibri" w:cs="Calibri"/>
          <w:color w:val="222222"/>
          <w:sz w:val="24"/>
          <w:szCs w:val="24"/>
        </w:rPr>
        <w:tab/>
        <w:t>Datum des Erwerbs,</w:t>
      </w:r>
    </w:p>
    <w:p w14:paraId="05253BE9"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5.</w:t>
      </w:r>
      <w:r w:rsidRPr="00267AD6">
        <w:rPr>
          <w:rFonts w:ascii="Calibri" w:hAnsi="Calibri" w:cs="Calibri"/>
          <w:color w:val="222222"/>
          <w:sz w:val="24"/>
          <w:szCs w:val="24"/>
        </w:rPr>
        <w:tab/>
        <w:t>Name des Abgebers,</w:t>
      </w:r>
    </w:p>
    <w:p w14:paraId="0077FC91"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6.</w:t>
      </w:r>
      <w:r w:rsidRPr="00267AD6">
        <w:rPr>
          <w:rFonts w:ascii="Calibri" w:hAnsi="Calibri" w:cs="Calibri"/>
          <w:color w:val="222222"/>
          <w:sz w:val="24"/>
          <w:szCs w:val="24"/>
        </w:rPr>
        <w:tab/>
        <w:t>verwendete Menge und Verwendungszweck.</w:t>
      </w:r>
    </w:p>
    <w:p w14:paraId="1620EC84"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Zur Angabe der verwendeten Menge ist einmal pro Jahr der vorhandene Bestand an den jeweiligen Giften mengenmäßig auszuweisen. Die Wägung hat dabei mit dem Aufbewahrungsgefäß zu erfolgen.</w:t>
      </w:r>
    </w:p>
    <w:p w14:paraId="081E5362" w14:textId="77777777"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Bei der Angabe des Verwendungszwecks genügt die Angabe „für Unterrichtszwecke“.</w:t>
      </w:r>
    </w:p>
    <w:p w14:paraId="0E7183E6" w14:textId="2D0029C6" w:rsidR="006D2892" w:rsidRPr="00267AD6" w:rsidRDefault="006D2892" w:rsidP="006D2892">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Ein Musterformblatt für die Führung de</w:t>
      </w:r>
      <w:r w:rsidR="000D4583" w:rsidRPr="00267AD6">
        <w:rPr>
          <w:rFonts w:ascii="Calibri" w:hAnsi="Calibri" w:cs="Calibri"/>
          <w:color w:val="222222"/>
          <w:sz w:val="24"/>
          <w:szCs w:val="24"/>
        </w:rPr>
        <w:t>s „Giftbuches“ ist in der Beilage 2</w:t>
      </w:r>
      <w:r w:rsidRPr="00267AD6">
        <w:rPr>
          <w:rFonts w:ascii="Calibri" w:hAnsi="Calibri" w:cs="Calibri"/>
          <w:color w:val="222222"/>
          <w:sz w:val="24"/>
          <w:szCs w:val="24"/>
        </w:rPr>
        <w:t xml:space="preserve"> zu finden.</w:t>
      </w:r>
    </w:p>
    <w:p w14:paraId="33DDCD9C" w14:textId="77777777" w:rsidR="006D2892" w:rsidRPr="00EF05EB" w:rsidRDefault="006D2892" w:rsidP="006D2892">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 9 Abs. 3 Giftverordnung 2000</w:t>
      </w:r>
    </w:p>
    <w:p w14:paraId="5F259A98" w14:textId="67EAD8CD" w:rsidR="006D2892" w:rsidRPr="00267AD6" w:rsidRDefault="006D2892"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Aufzeichnungen und Unterlagen sind sieben Jahre</w:t>
      </w:r>
      <w:r w:rsidR="008A2FAC" w:rsidRPr="00267AD6">
        <w:rPr>
          <w:rFonts w:ascii="Calibri" w:hAnsi="Calibri" w:cs="Calibri"/>
          <w:color w:val="222222"/>
          <w:sz w:val="24"/>
          <w:szCs w:val="24"/>
        </w:rPr>
        <w:t xml:space="preserve"> lang</w:t>
      </w:r>
      <w:r w:rsidRPr="00267AD6">
        <w:rPr>
          <w:rFonts w:ascii="Calibri" w:hAnsi="Calibri" w:cs="Calibri"/>
          <w:color w:val="222222"/>
          <w:sz w:val="24"/>
          <w:szCs w:val="24"/>
        </w:rPr>
        <w:t>, gerechnet vom letzten Gebarungsfall, aufzubewahren.</w:t>
      </w:r>
    </w:p>
    <w:p w14:paraId="40A8B543" w14:textId="77777777" w:rsidR="006D2892" w:rsidRPr="00EF05EB" w:rsidRDefault="006D2892" w:rsidP="006D2892">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§9 Abs. 4 Giftverordnung 2000</w:t>
      </w:r>
    </w:p>
    <w:p w14:paraId="233EAD0C" w14:textId="77777777" w:rsidR="006D2892" w:rsidRPr="00267AD6" w:rsidRDefault="00EF43D3" w:rsidP="00EF43D3">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4.5 Rufnummer der Vergiftungsinformationszentrale</w:t>
      </w:r>
    </w:p>
    <w:p w14:paraId="368179CE" w14:textId="77777777" w:rsidR="00EF43D3" w:rsidRPr="00267AD6" w:rsidRDefault="00EF43D3"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Rufnummer der Vergiftungsinformationszentrale (01 406 43 43) ist an gut sichtbarer Stelle in Räumen, in denen Gifte gelagert oder regelmäßig verwendet werden, anzubringen. Falls in diesem Raum kein Festnetzanschluss vorhanden ist, ist die Rufnummer der Vergiftungsinformationszentrale auch beim nächstgelegenen Festnetztelefon anzubringen.</w:t>
      </w:r>
    </w:p>
    <w:p w14:paraId="202AA283" w14:textId="77777777" w:rsidR="00EF43D3" w:rsidRPr="00EF05EB" w:rsidRDefault="00EF43D3" w:rsidP="00EF43D3">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11 Giftverordnung 2000</w:t>
      </w:r>
    </w:p>
    <w:p w14:paraId="1EA94ACB" w14:textId="77777777" w:rsidR="00EF43D3" w:rsidRPr="00267AD6" w:rsidRDefault="00EF43D3" w:rsidP="006F447F">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4.6 Schutzmaßnahmen bei der Lagerung und Aufbewahrung von Giften</w:t>
      </w:r>
    </w:p>
    <w:p w14:paraId="5FA700FF" w14:textId="77777777" w:rsidR="00EF43D3" w:rsidRPr="00267AD6" w:rsidRDefault="00EF43D3"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Aufbewahrung der Gifte hat in versperrten und für Unbefugte unzugänglichen Sicherheitsschränken („Giftschrank“) in übersichtlicher Anordnung zu erfolgen. Das Schloss des „Giftschrankes“ darf, auch im Rahmen eines eventuell vorhandenen Schließplanes, mit keinem anderen als dem „Giftschrankschlüssel“ zu sperren sein. Diesen Schlüssel zu einem „Giftschrank“ dürfen nur jene Lehr</w:t>
      </w:r>
      <w:r w:rsidR="00A31963" w:rsidRPr="00267AD6">
        <w:rPr>
          <w:rFonts w:ascii="Calibri" w:hAnsi="Calibri" w:cs="Calibri"/>
          <w:color w:val="222222"/>
          <w:sz w:val="24"/>
          <w:szCs w:val="24"/>
        </w:rPr>
        <w:t>personen</w:t>
      </w:r>
      <w:r w:rsidRPr="00267AD6">
        <w:rPr>
          <w:rFonts w:ascii="Calibri" w:hAnsi="Calibri" w:cs="Calibri"/>
          <w:color w:val="222222"/>
          <w:sz w:val="24"/>
          <w:szCs w:val="24"/>
        </w:rPr>
        <w:t xml:space="preserve"> besitzen, die laut Giftbezugsbestätigung berechtigt sind, die vorhandenen Gifte zu empfangen. Ein weiteres Exemplar dieses Schlüssels ist in der Direktion zu hinterlegen.</w:t>
      </w:r>
    </w:p>
    <w:p w14:paraId="24DE19C5" w14:textId="77777777" w:rsidR="00EF43D3" w:rsidRPr="00EF05EB" w:rsidRDefault="006F447F" w:rsidP="00EF43D3">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§12 Abs. 1 Giftverordnung 2000</w:t>
      </w:r>
    </w:p>
    <w:p w14:paraId="778F59F4" w14:textId="77777777" w:rsidR="006F447F" w:rsidRPr="00267AD6" w:rsidRDefault="006F447F"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Gifte dürfen nicht mit Arzneimitteln, Lebensmitteln, Futtermitteln oder sonstigen zum Verzehr durch Menschen oder Tiere bestimmten Waren zusammengelagert werden.</w:t>
      </w:r>
    </w:p>
    <w:p w14:paraId="517AD91B" w14:textId="77777777" w:rsidR="006F447F" w:rsidRPr="00EF05EB" w:rsidRDefault="006F447F" w:rsidP="006F447F">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§12 Abs. 1 Giftverordnung 2000</w:t>
      </w:r>
    </w:p>
    <w:p w14:paraId="70E7B733" w14:textId="77777777" w:rsidR="006F447F" w:rsidRPr="00267AD6" w:rsidRDefault="006F447F"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Der Sicherheitsschrank („Giftschrank“) ist fest anzubringen und vor unbefugtem Zugriff durch eine </w:t>
      </w:r>
      <w:proofErr w:type="spellStart"/>
      <w:r w:rsidRPr="00267AD6">
        <w:rPr>
          <w:rFonts w:ascii="Calibri" w:hAnsi="Calibri" w:cs="Calibri"/>
          <w:color w:val="222222"/>
          <w:sz w:val="24"/>
          <w:szCs w:val="24"/>
        </w:rPr>
        <w:t>Versperrvorrichtung</w:t>
      </w:r>
      <w:proofErr w:type="spellEnd"/>
      <w:r w:rsidRPr="00267AD6">
        <w:rPr>
          <w:rFonts w:ascii="Calibri" w:hAnsi="Calibri" w:cs="Calibri"/>
          <w:color w:val="222222"/>
          <w:sz w:val="24"/>
          <w:szCs w:val="24"/>
        </w:rPr>
        <w:t xml:space="preserve"> zu schützen.</w:t>
      </w:r>
    </w:p>
    <w:p w14:paraId="046C09EE" w14:textId="77777777" w:rsidR="006F447F" w:rsidRPr="00EF05EB" w:rsidRDefault="006F447F" w:rsidP="006F447F">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§12 Abs. 2 Giftverordnung 2000</w:t>
      </w:r>
    </w:p>
    <w:p w14:paraId="3FC5A03D" w14:textId="77777777" w:rsidR="006F447F" w:rsidRPr="00267AD6" w:rsidRDefault="006F447F"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Sicherheitsschränke sind gemäß dem in der Kennzeichnungsverordnung vorgesehenen Gefahrenpiktogramm bzw. Warnzeichen zu kennzeichnen: </w:t>
      </w:r>
    </w:p>
    <w:p w14:paraId="1BA12785" w14:textId="77777777" w:rsidR="006F447F" w:rsidRPr="00EF05EB" w:rsidRDefault="006F447F" w:rsidP="006F447F">
      <w:pPr>
        <w:pStyle w:val="Listenabsatz"/>
        <w:spacing w:after="120" w:line="240" w:lineRule="auto"/>
        <w:ind w:left="360"/>
        <w:contextualSpacing w:val="0"/>
        <w:rPr>
          <w:rFonts w:ascii="Corbel" w:hAnsi="Corbel" w:cstheme="minorHAnsi"/>
          <w:color w:val="222222"/>
        </w:rPr>
      </w:pPr>
      <w:r w:rsidRPr="00EF05EB">
        <w:rPr>
          <w:rFonts w:ascii="Corbel" w:hAnsi="Corbel" w:cstheme="minorHAnsi"/>
          <w:noProof/>
          <w:color w:val="222222"/>
          <w:lang w:val="de-AT" w:eastAsia="de-AT"/>
        </w:rPr>
        <w:drawing>
          <wp:inline distT="0" distB="0" distL="0" distR="0" wp14:anchorId="76AAB536" wp14:editId="0DF6BD40">
            <wp:extent cx="939165" cy="939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p>
    <w:p w14:paraId="1075C740" w14:textId="77777777" w:rsidR="006F447F" w:rsidRPr="00EF05EB" w:rsidRDefault="006F447F" w:rsidP="006F447F">
      <w:pPr>
        <w:spacing w:after="120" w:line="240" w:lineRule="auto"/>
        <w:ind w:left="360"/>
        <w:rPr>
          <w:rFonts w:ascii="Corbel" w:hAnsi="Corbel" w:cstheme="minorHAnsi"/>
          <w:color w:val="222222"/>
          <w:sz w:val="16"/>
        </w:rPr>
      </w:pPr>
      <w:r w:rsidRPr="00EF05EB">
        <w:rPr>
          <w:rFonts w:ascii="Corbel" w:hAnsi="Corbel" w:cstheme="minorHAnsi"/>
          <w:color w:val="222222"/>
        </w:rPr>
        <w:t xml:space="preserve"> </w:t>
      </w:r>
      <w:r w:rsidRPr="00EF05EB">
        <w:rPr>
          <w:rFonts w:ascii="Corbel" w:hAnsi="Corbel" w:cstheme="minorHAnsi"/>
          <w:color w:val="222222"/>
          <w:sz w:val="16"/>
        </w:rPr>
        <w:t>Rechtsquelle: §12 Abs. 4 Giftverordnung 2000</w:t>
      </w:r>
    </w:p>
    <w:p w14:paraId="1169A2FE" w14:textId="77777777" w:rsidR="006F447F" w:rsidRPr="00267AD6" w:rsidRDefault="006F447F" w:rsidP="006F447F">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4.7 Besondere Meldepflicht</w:t>
      </w:r>
    </w:p>
    <w:p w14:paraId="1C9E9B5B" w14:textId="77777777" w:rsidR="006F447F" w:rsidRPr="00267AD6" w:rsidRDefault="006F447F"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Der Verlust oder </w:t>
      </w:r>
      <w:r w:rsidR="003900C6" w:rsidRPr="00267AD6">
        <w:rPr>
          <w:rFonts w:ascii="Calibri" w:hAnsi="Calibri" w:cs="Calibri"/>
          <w:color w:val="222222"/>
          <w:sz w:val="24"/>
          <w:szCs w:val="24"/>
        </w:rPr>
        <w:t>der Diebstahl</w:t>
      </w:r>
      <w:r w:rsidRPr="00267AD6">
        <w:rPr>
          <w:rFonts w:ascii="Calibri" w:hAnsi="Calibri" w:cs="Calibri"/>
          <w:color w:val="222222"/>
          <w:sz w:val="24"/>
          <w:szCs w:val="24"/>
        </w:rPr>
        <w:t xml:space="preserve"> eines Giftes ist unverzüglich </w:t>
      </w:r>
      <w:r w:rsidR="008946E3" w:rsidRPr="00267AD6">
        <w:rPr>
          <w:rFonts w:ascii="Calibri" w:hAnsi="Calibri" w:cs="Calibri"/>
          <w:color w:val="222222"/>
          <w:sz w:val="24"/>
          <w:szCs w:val="24"/>
        </w:rPr>
        <w:t xml:space="preserve">bei den Polizeibehörden zur Anzeige zu bringen sowie </w:t>
      </w:r>
      <w:r w:rsidRPr="00267AD6">
        <w:rPr>
          <w:rFonts w:ascii="Calibri" w:hAnsi="Calibri" w:cs="Calibri"/>
          <w:color w:val="222222"/>
          <w:sz w:val="24"/>
          <w:szCs w:val="24"/>
        </w:rPr>
        <w:t>der Bezirksverwaltungsbehörde oder im Gebiet einer Gemeinde, für das die Landespolizeidirektion zugleich Sicherheitsbehörde erster Instanz ist, der Landespolizeidirektion zu melden.</w:t>
      </w:r>
    </w:p>
    <w:p w14:paraId="0BBAA490" w14:textId="77777777" w:rsidR="006F447F" w:rsidRPr="00EF05EB" w:rsidRDefault="006F447F" w:rsidP="006F447F">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§48 ChemG 1996</w:t>
      </w:r>
    </w:p>
    <w:p w14:paraId="1247EC20" w14:textId="77777777" w:rsidR="006F447F" w:rsidRPr="00267AD6" w:rsidRDefault="006F447F" w:rsidP="00912011">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4.8 Minimierung</w:t>
      </w:r>
    </w:p>
    <w:p w14:paraId="6C3A49DC" w14:textId="77777777" w:rsidR="006F447F" w:rsidRPr="00267AD6" w:rsidRDefault="006F447F"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Versuche sind so zu planen und durchzuführen, dass eine möglichst geringe Menge an gesundheitsschädlichen oder giftigen Gasen (z</w:t>
      </w:r>
      <w:r w:rsidR="00C568DE" w:rsidRPr="00267AD6">
        <w:rPr>
          <w:rFonts w:cstheme="minorHAnsi"/>
          <w:color w:val="222222"/>
          <w:sz w:val="24"/>
          <w:szCs w:val="24"/>
        </w:rPr>
        <w:t>.</w:t>
      </w:r>
      <w:r w:rsidRPr="00267AD6">
        <w:rPr>
          <w:rFonts w:cstheme="minorHAnsi"/>
          <w:color w:val="222222"/>
          <w:sz w:val="24"/>
          <w:szCs w:val="24"/>
        </w:rPr>
        <w:t>B</w:t>
      </w:r>
      <w:r w:rsidR="00C568DE" w:rsidRPr="00267AD6">
        <w:rPr>
          <w:rFonts w:cstheme="minorHAnsi"/>
          <w:color w:val="222222"/>
          <w:sz w:val="24"/>
          <w:szCs w:val="24"/>
        </w:rPr>
        <w:t>.</w:t>
      </w:r>
      <w:r w:rsidRPr="00267AD6">
        <w:rPr>
          <w:rFonts w:cstheme="minorHAnsi"/>
          <w:color w:val="222222"/>
          <w:sz w:val="24"/>
          <w:szCs w:val="24"/>
        </w:rPr>
        <w:t xml:space="preserve"> Schwefelwas</w:t>
      </w:r>
      <w:r w:rsidR="00584C3E" w:rsidRPr="00267AD6">
        <w:rPr>
          <w:rFonts w:cstheme="minorHAnsi"/>
          <w:color w:val="222222"/>
          <w:sz w:val="24"/>
          <w:szCs w:val="24"/>
        </w:rPr>
        <w:t>serstoff, Chlor, Schwefeldioxid</w:t>
      </w:r>
      <w:r w:rsidRPr="00267AD6">
        <w:rPr>
          <w:rFonts w:cstheme="minorHAnsi"/>
          <w:color w:val="222222"/>
          <w:sz w:val="24"/>
          <w:szCs w:val="24"/>
        </w:rPr>
        <w:t>…) in die Luft entweicht.</w:t>
      </w:r>
    </w:p>
    <w:p w14:paraId="13306CA5" w14:textId="77777777" w:rsidR="00912011" w:rsidRPr="00EF05EB" w:rsidRDefault="006F447F" w:rsidP="006F447F">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w:t>
      </w:r>
      <w:r w:rsidR="00912011" w:rsidRPr="00EF05EB">
        <w:rPr>
          <w:rFonts w:ascii="Corbel" w:hAnsi="Corbel" w:cstheme="minorHAnsi"/>
          <w:color w:val="222222"/>
          <w:sz w:val="16"/>
        </w:rPr>
        <w:t>43 B-BSG</w:t>
      </w:r>
    </w:p>
    <w:p w14:paraId="43C4A2D3" w14:textId="77777777" w:rsidR="00912011" w:rsidRPr="00EF05EB" w:rsidRDefault="00912011">
      <w:pPr>
        <w:rPr>
          <w:rFonts w:ascii="Corbel" w:hAnsi="Corbel" w:cstheme="minorHAnsi"/>
          <w:color w:val="222222"/>
          <w:sz w:val="16"/>
        </w:rPr>
      </w:pPr>
      <w:r w:rsidRPr="00EF05EB">
        <w:rPr>
          <w:rFonts w:ascii="Corbel" w:hAnsi="Corbel" w:cstheme="minorHAnsi"/>
          <w:color w:val="222222"/>
          <w:sz w:val="16"/>
        </w:rPr>
        <w:br w:type="page"/>
      </w:r>
    </w:p>
    <w:p w14:paraId="69A74AEC" w14:textId="77777777" w:rsidR="006F447F" w:rsidRPr="00267AD6" w:rsidRDefault="00912011" w:rsidP="00912011">
      <w:pPr>
        <w:spacing w:after="120" w:line="240" w:lineRule="auto"/>
        <w:rPr>
          <w:rFonts w:ascii="Calibri" w:hAnsi="Calibri" w:cs="Calibri"/>
          <w:b/>
          <w:sz w:val="24"/>
          <w:szCs w:val="24"/>
        </w:rPr>
      </w:pPr>
      <w:r w:rsidRPr="00267AD6">
        <w:rPr>
          <w:rFonts w:ascii="Calibri" w:hAnsi="Calibri" w:cs="Calibri"/>
          <w:b/>
          <w:sz w:val="24"/>
          <w:szCs w:val="24"/>
        </w:rPr>
        <w:t>5. Entsorgung</w:t>
      </w:r>
    </w:p>
    <w:p w14:paraId="51F22A82" w14:textId="77777777" w:rsidR="00912011" w:rsidRPr="00267AD6" w:rsidRDefault="00912011" w:rsidP="00912011">
      <w:pPr>
        <w:spacing w:after="120" w:line="240" w:lineRule="auto"/>
        <w:rPr>
          <w:rFonts w:ascii="Calibri" w:hAnsi="Calibri" w:cs="Calibri"/>
          <w:color w:val="222222"/>
          <w:sz w:val="24"/>
          <w:szCs w:val="24"/>
        </w:rPr>
      </w:pPr>
      <w:r w:rsidRPr="00267AD6">
        <w:rPr>
          <w:rFonts w:ascii="Calibri" w:hAnsi="Calibri" w:cs="Calibri"/>
          <w:color w:val="222222"/>
          <w:sz w:val="24"/>
          <w:szCs w:val="24"/>
        </w:rPr>
        <w:t>Laborabfälle fallen unter die Bestimmungen des Abfallwirtschaftsgesetzes 2002.</w:t>
      </w:r>
    </w:p>
    <w:p w14:paraId="525590D9" w14:textId="77777777" w:rsidR="006F447F" w:rsidRPr="00267AD6" w:rsidRDefault="00912011" w:rsidP="00912011">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5.1 Entsorgung gefährlicher Abfälle</w:t>
      </w:r>
    </w:p>
    <w:p w14:paraId="37A2A395" w14:textId="77777777" w:rsidR="00912011" w:rsidRPr="00267AD6" w:rsidRDefault="00912011"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Gefährliche Abfälle aus dem Chemie-Bereich einer Schule sind regelmäßig einem zur Sammlung oder Behandlung Berechtigten zur Entsorgung zu übergeben.</w:t>
      </w:r>
    </w:p>
    <w:p w14:paraId="756A614B" w14:textId="77777777" w:rsidR="00912011" w:rsidRPr="00267AD6" w:rsidRDefault="00912011" w:rsidP="00912011">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Nachweise über die Entsorgung gefährlicher Abfälle (Begleitscheine) sind mindestens 7 Jahre aufzubewahren.</w:t>
      </w:r>
    </w:p>
    <w:p w14:paraId="0D23761B" w14:textId="77777777" w:rsidR="00912011" w:rsidRPr="00267AD6" w:rsidRDefault="00912011" w:rsidP="00912011">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Der Begleitschein muss die Abfallart, die Abfallmenge und die GLN-Nummer der Schule beinhalten</w:t>
      </w:r>
      <w:r w:rsidR="00D33AF0" w:rsidRPr="00267AD6">
        <w:rPr>
          <w:rFonts w:ascii="Calibri" w:hAnsi="Calibri" w:cs="Calibri"/>
          <w:color w:val="222222"/>
          <w:sz w:val="24"/>
          <w:szCs w:val="24"/>
        </w:rPr>
        <w:t xml:space="preserve"> und wird vom Entsorger ausgestellt.</w:t>
      </w:r>
    </w:p>
    <w:p w14:paraId="2476A707" w14:textId="1548D026" w:rsidR="00D33AF0" w:rsidRPr="00267AD6" w:rsidRDefault="00D33AF0" w:rsidP="00912011">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Die GLN-Nummer der Schule kann über das EDM-Portal des Bundesministeriums für </w:t>
      </w:r>
      <w:r w:rsidR="002278F4" w:rsidRPr="00267AD6">
        <w:rPr>
          <w:rFonts w:ascii="Calibri" w:hAnsi="Calibri" w:cs="Calibri"/>
          <w:color w:val="222222"/>
          <w:sz w:val="24"/>
          <w:szCs w:val="24"/>
        </w:rPr>
        <w:t>Klimaschutz</w:t>
      </w:r>
      <w:r w:rsidRPr="00267AD6">
        <w:rPr>
          <w:rFonts w:ascii="Calibri" w:hAnsi="Calibri" w:cs="Calibri"/>
          <w:color w:val="222222"/>
          <w:sz w:val="24"/>
          <w:szCs w:val="24"/>
        </w:rPr>
        <w:t xml:space="preserve"> </w:t>
      </w:r>
      <w:r w:rsidR="004935F8" w:rsidRPr="00267AD6">
        <w:rPr>
          <w:rFonts w:ascii="Calibri" w:hAnsi="Calibri" w:cs="Calibri"/>
          <w:color w:val="222222"/>
          <w:sz w:val="24"/>
          <w:szCs w:val="24"/>
        </w:rPr>
        <w:t>bezogen werden.</w:t>
      </w:r>
    </w:p>
    <w:p w14:paraId="76F27A60" w14:textId="77777777" w:rsidR="00912011" w:rsidRPr="00EF05EB" w:rsidRDefault="00912011" w:rsidP="00912011">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§15 Abs. 5 AWG 2002</w:t>
      </w:r>
    </w:p>
    <w:p w14:paraId="4F4DB5FA" w14:textId="77777777" w:rsidR="00912011" w:rsidRPr="00267AD6" w:rsidRDefault="00912011"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Für gefährliche Abfälle aus dem Chemie-Bereich einer Schule wird die Verwendung von Abfallbehältern</w:t>
      </w:r>
      <w:r w:rsidR="009E087A" w:rsidRPr="00267AD6">
        <w:rPr>
          <w:rFonts w:ascii="Calibri" w:hAnsi="Calibri" w:cs="Calibri"/>
          <w:color w:val="222222"/>
          <w:sz w:val="24"/>
          <w:szCs w:val="24"/>
        </w:rPr>
        <w:t xml:space="preserve"> mit der Kennzeichnung „S – Schwermetallabfall“</w:t>
      </w:r>
      <w:r w:rsidR="00A31963" w:rsidRPr="00267AD6">
        <w:rPr>
          <w:rFonts w:ascii="Calibri" w:hAnsi="Calibri" w:cs="Calibri"/>
          <w:color w:val="222222"/>
          <w:sz w:val="24"/>
          <w:szCs w:val="24"/>
        </w:rPr>
        <w:t xml:space="preserve"> </w:t>
      </w:r>
      <w:r w:rsidR="009E087A" w:rsidRPr="00267AD6">
        <w:rPr>
          <w:rFonts w:ascii="Calibri" w:hAnsi="Calibri" w:cs="Calibri"/>
          <w:color w:val="222222"/>
          <w:sz w:val="24"/>
          <w:szCs w:val="24"/>
        </w:rPr>
        <w:t>und „O - O</w:t>
      </w:r>
      <w:r w:rsidR="00D33AF0" w:rsidRPr="00267AD6">
        <w:rPr>
          <w:rFonts w:ascii="Calibri" w:hAnsi="Calibri" w:cs="Calibri"/>
          <w:color w:val="222222"/>
          <w:sz w:val="24"/>
          <w:szCs w:val="24"/>
        </w:rPr>
        <w:t>rganische</w:t>
      </w:r>
      <w:r w:rsidR="009E087A" w:rsidRPr="00267AD6">
        <w:rPr>
          <w:rFonts w:ascii="Calibri" w:hAnsi="Calibri" w:cs="Calibri"/>
          <w:color w:val="222222"/>
          <w:sz w:val="24"/>
          <w:szCs w:val="24"/>
        </w:rPr>
        <w:t>r Abfall“</w:t>
      </w:r>
      <w:r w:rsidR="00D33AF0" w:rsidRPr="00267AD6">
        <w:rPr>
          <w:rFonts w:ascii="Calibri" w:hAnsi="Calibri" w:cs="Calibri"/>
          <w:color w:val="222222"/>
          <w:sz w:val="24"/>
          <w:szCs w:val="24"/>
        </w:rPr>
        <w:t xml:space="preserve"> </w:t>
      </w:r>
      <w:r w:rsidRPr="00267AD6">
        <w:rPr>
          <w:rFonts w:ascii="Calibri" w:hAnsi="Calibri" w:cs="Calibri"/>
          <w:color w:val="222222"/>
          <w:sz w:val="24"/>
          <w:szCs w:val="24"/>
        </w:rPr>
        <w:t xml:space="preserve">sowie gegebenenfalls </w:t>
      </w:r>
      <w:r w:rsidR="009E087A" w:rsidRPr="00267AD6">
        <w:rPr>
          <w:rFonts w:ascii="Calibri" w:hAnsi="Calibri" w:cs="Calibri"/>
          <w:color w:val="222222"/>
          <w:sz w:val="24"/>
          <w:szCs w:val="24"/>
        </w:rPr>
        <w:t>„Cl – Halogen- und schwefelorganischer Abfall“</w:t>
      </w:r>
      <w:r w:rsidR="00D33AF0" w:rsidRPr="00267AD6">
        <w:rPr>
          <w:rFonts w:ascii="Calibri" w:hAnsi="Calibri" w:cs="Calibri"/>
          <w:color w:val="222222"/>
          <w:sz w:val="24"/>
          <w:szCs w:val="24"/>
        </w:rPr>
        <w:t xml:space="preserve"> </w:t>
      </w:r>
      <w:r w:rsidRPr="00267AD6">
        <w:rPr>
          <w:rFonts w:ascii="Calibri" w:hAnsi="Calibri" w:cs="Calibri"/>
          <w:color w:val="222222"/>
          <w:sz w:val="24"/>
          <w:szCs w:val="24"/>
        </w:rPr>
        <w:t>empfohlen.</w:t>
      </w:r>
    </w:p>
    <w:p w14:paraId="734B1075" w14:textId="77777777" w:rsidR="00912011" w:rsidRPr="00267AD6" w:rsidRDefault="00912011" w:rsidP="00912011">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Diese Abfallbehälter müssen im Bereich des </w:t>
      </w:r>
      <w:proofErr w:type="spellStart"/>
      <w:r w:rsidRPr="00267AD6">
        <w:rPr>
          <w:rFonts w:ascii="Calibri" w:hAnsi="Calibri" w:cs="Calibri"/>
          <w:color w:val="222222"/>
          <w:sz w:val="24"/>
          <w:szCs w:val="24"/>
        </w:rPr>
        <w:t>Kustodiats</w:t>
      </w:r>
      <w:proofErr w:type="spellEnd"/>
      <w:r w:rsidRPr="00267AD6">
        <w:rPr>
          <w:rFonts w:ascii="Calibri" w:hAnsi="Calibri" w:cs="Calibri"/>
          <w:color w:val="222222"/>
          <w:sz w:val="24"/>
          <w:szCs w:val="24"/>
        </w:rPr>
        <w:t xml:space="preserve"> für Chemie in Auffangwannen mit ausreichendem Auffangvolumen gelagert werden.</w:t>
      </w:r>
    </w:p>
    <w:p w14:paraId="21C35423" w14:textId="77777777" w:rsidR="00912011" w:rsidRPr="00267AD6" w:rsidRDefault="00912011" w:rsidP="00912011">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Abfallbehälter sind vor einem Zugriff Unbefugter zu sichern und die Gebinde sind bezüglich des Inhaltes ausreichend zu kennzeichnen, um Verwechslungen zu vermeiden.</w:t>
      </w:r>
    </w:p>
    <w:p w14:paraId="5D7F9177" w14:textId="77777777" w:rsidR="00912011" w:rsidRPr="00EF05EB" w:rsidRDefault="00912011" w:rsidP="00912011">
      <w:pPr>
        <w:spacing w:after="120" w:line="240" w:lineRule="auto"/>
        <w:ind w:left="360"/>
        <w:rPr>
          <w:rFonts w:ascii="Corbel" w:hAnsi="Corbel" w:cstheme="minorHAnsi"/>
          <w:color w:val="222222"/>
          <w:sz w:val="16"/>
        </w:rPr>
      </w:pPr>
      <w:r w:rsidRPr="00EF05EB">
        <w:rPr>
          <w:rFonts w:ascii="Corbel" w:hAnsi="Corbel" w:cstheme="minorHAnsi"/>
          <w:color w:val="222222"/>
          <w:sz w:val="16"/>
        </w:rPr>
        <w:t>Rechtsquelle: §15 Abs. 3 AWG 2002</w:t>
      </w:r>
    </w:p>
    <w:p w14:paraId="01FC5867" w14:textId="77777777" w:rsidR="00912011" w:rsidRPr="00267AD6" w:rsidRDefault="00912011" w:rsidP="00912011">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5.2 Behälter mit der Kennzeichnung „S</w:t>
      </w:r>
      <w:r w:rsidR="003900C6" w:rsidRPr="00267AD6">
        <w:rPr>
          <w:rFonts w:ascii="Calibri" w:hAnsi="Calibri" w:cs="Calibri"/>
          <w:b/>
          <w:color w:val="222222"/>
          <w:sz w:val="24"/>
          <w:szCs w:val="24"/>
        </w:rPr>
        <w:t xml:space="preserve"> - Schwermetallabfall</w:t>
      </w:r>
      <w:r w:rsidRPr="00267AD6">
        <w:rPr>
          <w:rFonts w:ascii="Calibri" w:hAnsi="Calibri" w:cs="Calibri"/>
          <w:b/>
          <w:color w:val="222222"/>
          <w:sz w:val="24"/>
          <w:szCs w:val="24"/>
        </w:rPr>
        <w:t>“ zur Aufbewahrung von Schwermetallabfällen</w:t>
      </w:r>
    </w:p>
    <w:p w14:paraId="48D8168C" w14:textId="77777777" w:rsidR="00080CFB" w:rsidRPr="00267AD6" w:rsidRDefault="00912011"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Der Behälter „S</w:t>
      </w:r>
      <w:r w:rsidR="003900C6" w:rsidRPr="00267AD6">
        <w:rPr>
          <w:rFonts w:ascii="Calibri" w:hAnsi="Calibri" w:cs="Calibri"/>
          <w:color w:val="222222"/>
          <w:sz w:val="24"/>
          <w:szCs w:val="24"/>
        </w:rPr>
        <w:t xml:space="preserve"> - Schwermetallabfall</w:t>
      </w:r>
      <w:r w:rsidRPr="00267AD6">
        <w:rPr>
          <w:rFonts w:ascii="Calibri" w:hAnsi="Calibri" w:cs="Calibri"/>
          <w:color w:val="222222"/>
          <w:sz w:val="24"/>
          <w:szCs w:val="24"/>
        </w:rPr>
        <w:t>“ muss mit dem Gefahrenpiktogramm GHS07 und dem Signalwor</w:t>
      </w:r>
      <w:r w:rsidR="00080CFB" w:rsidRPr="00267AD6">
        <w:rPr>
          <w:rFonts w:ascii="Calibri" w:hAnsi="Calibri" w:cs="Calibri"/>
          <w:color w:val="222222"/>
          <w:sz w:val="24"/>
          <w:szCs w:val="24"/>
        </w:rPr>
        <w:t>t „Achtung“ gekennzeichnet sein:</w:t>
      </w:r>
    </w:p>
    <w:p w14:paraId="24E5DC5E" w14:textId="77777777" w:rsidR="00912011" w:rsidRPr="00EF05EB" w:rsidRDefault="00912011" w:rsidP="00080CFB">
      <w:pPr>
        <w:pStyle w:val="Listenabsatz"/>
        <w:spacing w:after="120" w:line="240" w:lineRule="auto"/>
        <w:ind w:left="360"/>
        <w:contextualSpacing w:val="0"/>
        <w:rPr>
          <w:rFonts w:ascii="Corbel" w:hAnsi="Corbel" w:cstheme="minorHAnsi"/>
          <w:color w:val="222222"/>
        </w:rPr>
      </w:pPr>
      <w:r w:rsidRPr="00EF05EB">
        <w:rPr>
          <w:rFonts w:ascii="Corbel" w:hAnsi="Corbel" w:cstheme="minorHAnsi"/>
          <w:color w:val="222222"/>
        </w:rPr>
        <w:t xml:space="preserve"> </w:t>
      </w:r>
      <w:r w:rsidR="00080CFB" w:rsidRPr="00EF05EB">
        <w:rPr>
          <w:rFonts w:ascii="Corbel" w:hAnsi="Corbel"/>
          <w:noProof/>
          <w:lang w:val="de-AT" w:eastAsia="de-AT"/>
        </w:rPr>
        <w:drawing>
          <wp:inline distT="0" distB="0" distL="0" distR="0" wp14:anchorId="4DC6F1A1" wp14:editId="64307BDD">
            <wp:extent cx="720000" cy="720000"/>
            <wp:effectExtent l="0" t="0" r="4445" b="4445"/>
            <wp:docPr id="2" name="Grafik 2" descr="https://upload.wikimedia.org/wikipedia/commons/thumb/c/c3/GHS-pictogram-exclam.svg/724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GHS-pictogram-exclam.svg/724px-GHS-pictogram-exclam.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2143D505" w14:textId="77777777" w:rsidR="00912011" w:rsidRPr="00267AD6" w:rsidRDefault="00912011"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In diesem Behälter werden Lösungen von Schwermetallkationen, neutral oder schwach basisch, möglichst unverdünnt gesammelt. Beispiele: Hg</w:t>
      </w:r>
      <w:r w:rsidRPr="00267AD6">
        <w:rPr>
          <w:rFonts w:cstheme="minorHAnsi"/>
          <w:color w:val="222222"/>
          <w:sz w:val="24"/>
          <w:szCs w:val="24"/>
          <w:vertAlign w:val="superscript"/>
        </w:rPr>
        <w:t>2+</w:t>
      </w:r>
      <w:r w:rsidRPr="00267AD6">
        <w:rPr>
          <w:rFonts w:cstheme="minorHAnsi"/>
          <w:color w:val="222222"/>
          <w:sz w:val="24"/>
          <w:szCs w:val="24"/>
        </w:rPr>
        <w:t>, Hg</w:t>
      </w:r>
      <w:r w:rsidRPr="00267AD6">
        <w:rPr>
          <w:rFonts w:cstheme="minorHAnsi"/>
          <w:color w:val="222222"/>
          <w:sz w:val="24"/>
          <w:szCs w:val="24"/>
          <w:vertAlign w:val="subscript"/>
        </w:rPr>
        <w:t>2</w:t>
      </w:r>
      <w:r w:rsidRPr="00267AD6">
        <w:rPr>
          <w:rFonts w:cstheme="minorHAnsi"/>
          <w:color w:val="222222"/>
          <w:sz w:val="24"/>
          <w:szCs w:val="24"/>
          <w:vertAlign w:val="superscript"/>
        </w:rPr>
        <w:t>2+</w:t>
      </w:r>
      <w:r w:rsidRPr="00267AD6">
        <w:rPr>
          <w:rFonts w:cstheme="minorHAnsi"/>
          <w:color w:val="222222"/>
          <w:sz w:val="24"/>
          <w:szCs w:val="24"/>
        </w:rPr>
        <w:t>, Ag</w:t>
      </w:r>
      <w:r w:rsidRPr="00267AD6">
        <w:rPr>
          <w:rFonts w:cstheme="minorHAnsi"/>
          <w:color w:val="222222"/>
          <w:sz w:val="24"/>
          <w:szCs w:val="24"/>
          <w:vertAlign w:val="superscript"/>
        </w:rPr>
        <w:t>+</w:t>
      </w:r>
      <w:r w:rsidRPr="00267AD6">
        <w:rPr>
          <w:rFonts w:cstheme="minorHAnsi"/>
          <w:color w:val="222222"/>
          <w:sz w:val="24"/>
          <w:szCs w:val="24"/>
        </w:rPr>
        <w:t>, Ni</w:t>
      </w:r>
      <w:r w:rsidRPr="00267AD6">
        <w:rPr>
          <w:rFonts w:cstheme="minorHAnsi"/>
          <w:color w:val="222222"/>
          <w:sz w:val="24"/>
          <w:szCs w:val="24"/>
          <w:vertAlign w:val="superscript"/>
        </w:rPr>
        <w:t>2+</w:t>
      </w:r>
      <w:r w:rsidRPr="00267AD6">
        <w:rPr>
          <w:rFonts w:cstheme="minorHAnsi"/>
          <w:color w:val="222222"/>
          <w:sz w:val="24"/>
          <w:szCs w:val="24"/>
        </w:rPr>
        <w:t>, Cr</w:t>
      </w:r>
      <w:r w:rsidRPr="00267AD6">
        <w:rPr>
          <w:rFonts w:cstheme="minorHAnsi"/>
          <w:color w:val="222222"/>
          <w:sz w:val="24"/>
          <w:szCs w:val="24"/>
          <w:vertAlign w:val="superscript"/>
        </w:rPr>
        <w:t>3+</w:t>
      </w:r>
      <w:r w:rsidRPr="00267AD6">
        <w:rPr>
          <w:rFonts w:cstheme="minorHAnsi"/>
          <w:color w:val="222222"/>
          <w:sz w:val="24"/>
          <w:szCs w:val="24"/>
        </w:rPr>
        <w:t>, Sb</w:t>
      </w:r>
      <w:r w:rsidRPr="00267AD6">
        <w:rPr>
          <w:rFonts w:cstheme="minorHAnsi"/>
          <w:color w:val="222222"/>
          <w:sz w:val="24"/>
          <w:szCs w:val="24"/>
          <w:vertAlign w:val="superscript"/>
        </w:rPr>
        <w:t>3+</w:t>
      </w:r>
      <w:r w:rsidRPr="00267AD6">
        <w:rPr>
          <w:rFonts w:cstheme="minorHAnsi"/>
          <w:color w:val="222222"/>
          <w:sz w:val="24"/>
          <w:szCs w:val="24"/>
        </w:rPr>
        <w:t>, Zn</w:t>
      </w:r>
      <w:r w:rsidRPr="00267AD6">
        <w:rPr>
          <w:rFonts w:cstheme="minorHAnsi"/>
          <w:color w:val="222222"/>
          <w:sz w:val="24"/>
          <w:szCs w:val="24"/>
          <w:vertAlign w:val="superscript"/>
        </w:rPr>
        <w:t>2+</w:t>
      </w:r>
      <w:r w:rsidRPr="00267AD6">
        <w:rPr>
          <w:rFonts w:cstheme="minorHAnsi"/>
          <w:color w:val="222222"/>
          <w:sz w:val="24"/>
          <w:szCs w:val="24"/>
        </w:rPr>
        <w:t>, Ba</w:t>
      </w:r>
      <w:r w:rsidRPr="00267AD6">
        <w:rPr>
          <w:rFonts w:cstheme="minorHAnsi"/>
          <w:color w:val="222222"/>
          <w:sz w:val="24"/>
          <w:szCs w:val="24"/>
          <w:vertAlign w:val="superscript"/>
        </w:rPr>
        <w:t>2+</w:t>
      </w:r>
      <w:r w:rsidRPr="00267AD6">
        <w:rPr>
          <w:rFonts w:cstheme="minorHAnsi"/>
          <w:color w:val="222222"/>
          <w:sz w:val="24"/>
          <w:szCs w:val="24"/>
        </w:rPr>
        <w:t>, Cd</w:t>
      </w:r>
      <w:r w:rsidRPr="00267AD6">
        <w:rPr>
          <w:rFonts w:cstheme="minorHAnsi"/>
          <w:color w:val="222222"/>
          <w:sz w:val="24"/>
          <w:szCs w:val="24"/>
          <w:vertAlign w:val="superscript"/>
        </w:rPr>
        <w:t>2+</w:t>
      </w:r>
      <w:r w:rsidRPr="00267AD6">
        <w:rPr>
          <w:rFonts w:cstheme="minorHAnsi"/>
          <w:color w:val="222222"/>
          <w:sz w:val="24"/>
          <w:szCs w:val="24"/>
        </w:rPr>
        <w:t>, Pb</w:t>
      </w:r>
      <w:r w:rsidRPr="00267AD6">
        <w:rPr>
          <w:rFonts w:cstheme="minorHAnsi"/>
          <w:color w:val="222222"/>
          <w:sz w:val="24"/>
          <w:szCs w:val="24"/>
          <w:vertAlign w:val="superscript"/>
        </w:rPr>
        <w:t>2+</w:t>
      </w:r>
      <w:r w:rsidRPr="00267AD6">
        <w:rPr>
          <w:rFonts w:cstheme="minorHAnsi"/>
          <w:color w:val="222222"/>
          <w:sz w:val="24"/>
          <w:szCs w:val="24"/>
        </w:rPr>
        <w:t>, Cu</w:t>
      </w:r>
      <w:r w:rsidRPr="00267AD6">
        <w:rPr>
          <w:rFonts w:cstheme="minorHAnsi"/>
          <w:color w:val="222222"/>
          <w:sz w:val="24"/>
          <w:szCs w:val="24"/>
          <w:vertAlign w:val="superscript"/>
        </w:rPr>
        <w:t>2+</w:t>
      </w:r>
      <w:r w:rsidRPr="00267AD6">
        <w:rPr>
          <w:rFonts w:cstheme="minorHAnsi"/>
          <w:color w:val="222222"/>
          <w:sz w:val="24"/>
          <w:szCs w:val="24"/>
        </w:rPr>
        <w:t xml:space="preserve">. Dieser Behälter sollte vor seiner Verwendung mit Natriumcarbonat und – wenn vorhanden - mit Natriumsulfid unter Zusatz von etwas Wasser beschickt werden, um möglichst unlösliche Carbonate oder Sulfide zu erhalten. </w:t>
      </w:r>
    </w:p>
    <w:p w14:paraId="424FF69C" w14:textId="77777777" w:rsidR="00912011" w:rsidRPr="00267AD6" w:rsidRDefault="00912011"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Die Metallsalzlösungen sollen möglichst unverdünnt in den Behälter geleert werden. Von Zeit zu Zeit sollte die überstehende Lösung dekantiert und entsprechend eingeengt werden, um kein zu großes Flüssigkeitsvolumen zu erhalten. Stark oxidierende Substanzen wie Nitrate, Chlorate und Wasserstoffperoxid dürfen nur in verdünnter Lösung dazugegeben werden.</w:t>
      </w:r>
    </w:p>
    <w:p w14:paraId="10B497B1" w14:textId="77777777" w:rsidR="004935F8" w:rsidRPr="00EF05EB" w:rsidRDefault="004935F8" w:rsidP="00080CFB">
      <w:pPr>
        <w:pStyle w:val="Listenabsatz"/>
        <w:spacing w:before="240" w:after="120" w:line="240" w:lineRule="auto"/>
        <w:ind w:left="0"/>
        <w:contextualSpacing w:val="0"/>
        <w:rPr>
          <w:rFonts w:ascii="Corbel" w:hAnsi="Corbel" w:cstheme="minorHAnsi"/>
          <w:b/>
          <w:color w:val="222222"/>
        </w:rPr>
      </w:pPr>
    </w:p>
    <w:p w14:paraId="7B2C0CAE" w14:textId="77777777" w:rsidR="004935F8" w:rsidRPr="00EF05EB" w:rsidRDefault="004935F8" w:rsidP="00080CFB">
      <w:pPr>
        <w:pStyle w:val="Listenabsatz"/>
        <w:spacing w:before="240" w:after="120" w:line="240" w:lineRule="auto"/>
        <w:ind w:left="0"/>
        <w:contextualSpacing w:val="0"/>
        <w:rPr>
          <w:rFonts w:ascii="Corbel" w:hAnsi="Corbel" w:cstheme="minorHAnsi"/>
          <w:b/>
          <w:color w:val="222222"/>
        </w:rPr>
      </w:pPr>
    </w:p>
    <w:p w14:paraId="3E1E0554" w14:textId="77777777" w:rsidR="00080CFB" w:rsidRPr="00267AD6" w:rsidRDefault="00080CFB" w:rsidP="00080CFB">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5.3 Behälter mit der Kennzeichnung „O</w:t>
      </w:r>
      <w:r w:rsidR="003900C6" w:rsidRPr="00267AD6">
        <w:rPr>
          <w:rFonts w:cstheme="minorHAnsi"/>
          <w:b/>
          <w:color w:val="222222"/>
          <w:sz w:val="24"/>
          <w:szCs w:val="24"/>
        </w:rPr>
        <w:t xml:space="preserve"> – Organischer Abfall</w:t>
      </w:r>
      <w:r w:rsidRPr="00267AD6">
        <w:rPr>
          <w:rFonts w:cstheme="minorHAnsi"/>
          <w:b/>
          <w:color w:val="222222"/>
          <w:sz w:val="24"/>
          <w:szCs w:val="24"/>
        </w:rPr>
        <w:t>“ zur Aufbewahrung von organischen Abfällen</w:t>
      </w:r>
    </w:p>
    <w:p w14:paraId="20BF4E3F" w14:textId="77777777" w:rsidR="00080CFB" w:rsidRPr="00267AD6" w:rsidRDefault="00080CFB"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Der Behälter „O</w:t>
      </w:r>
      <w:r w:rsidR="003900C6" w:rsidRPr="00267AD6">
        <w:rPr>
          <w:rFonts w:cstheme="minorHAnsi"/>
          <w:color w:val="222222"/>
          <w:sz w:val="24"/>
          <w:szCs w:val="24"/>
        </w:rPr>
        <w:t xml:space="preserve"> – Organischer Abfall</w:t>
      </w:r>
      <w:r w:rsidRPr="00267AD6">
        <w:rPr>
          <w:rFonts w:cstheme="minorHAnsi"/>
          <w:color w:val="222222"/>
          <w:sz w:val="24"/>
          <w:szCs w:val="24"/>
        </w:rPr>
        <w:t>“ muss mit den Gefahrenpiktogrammen GHS02 und GHS07 sowie dem Signalwort „Achtung“ gekennzeichnet sein.</w:t>
      </w:r>
    </w:p>
    <w:p w14:paraId="66297B7C" w14:textId="77777777" w:rsidR="00080CFB" w:rsidRPr="00267AD6" w:rsidRDefault="00080CFB" w:rsidP="00080CFB">
      <w:pPr>
        <w:spacing w:after="120" w:line="240" w:lineRule="auto"/>
        <w:ind w:firstLine="360"/>
        <w:rPr>
          <w:rFonts w:cstheme="minorHAnsi"/>
          <w:color w:val="222222"/>
          <w:sz w:val="24"/>
          <w:szCs w:val="24"/>
        </w:rPr>
      </w:pPr>
      <w:r w:rsidRPr="00267AD6">
        <w:rPr>
          <w:rFonts w:cstheme="minorHAnsi"/>
          <w:noProof/>
          <w:sz w:val="24"/>
          <w:szCs w:val="24"/>
          <w:lang w:val="de-AT" w:eastAsia="de-AT"/>
        </w:rPr>
        <w:drawing>
          <wp:inline distT="0" distB="0" distL="0" distR="0" wp14:anchorId="330CA6FA" wp14:editId="076E888F">
            <wp:extent cx="720000" cy="720000"/>
            <wp:effectExtent l="0" t="0" r="4445" b="4445"/>
            <wp:docPr id="4" name="Grafik 4" descr="https://upload.wikimedia.org/wikipedia/commons/thumb/6/6d/GHS-pictogram-flamme.svg/724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d/GHS-pictogram-flamme.svg/724px-GHS-pictogram-flamme.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267AD6">
        <w:rPr>
          <w:rFonts w:cstheme="minorHAnsi"/>
          <w:color w:val="222222"/>
          <w:sz w:val="24"/>
          <w:szCs w:val="24"/>
        </w:rPr>
        <w:t xml:space="preserve">  </w:t>
      </w:r>
      <w:r w:rsidRPr="00267AD6">
        <w:rPr>
          <w:rFonts w:cstheme="minorHAnsi"/>
          <w:noProof/>
          <w:sz w:val="24"/>
          <w:szCs w:val="24"/>
          <w:lang w:val="de-AT" w:eastAsia="de-AT"/>
        </w:rPr>
        <w:drawing>
          <wp:inline distT="0" distB="0" distL="0" distR="0" wp14:anchorId="36799138" wp14:editId="70C4DED1">
            <wp:extent cx="720000" cy="720000"/>
            <wp:effectExtent l="0" t="0" r="4445" b="4445"/>
            <wp:docPr id="3" name="Grafik 3" descr="https://upload.wikimedia.org/wikipedia/commons/thumb/c/c3/GHS-pictogram-exclam.svg/724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GHS-pictogram-exclam.svg/724px-GHS-pictogram-exclam.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60733184" w14:textId="77777777" w:rsidR="00080CFB" w:rsidRPr="00267AD6" w:rsidRDefault="00080CFB"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In diesem Behälter werden organische Lösungsmittel und Abfälle, die weder Halogene noch Schwefel enthalten, gesammelt, z.B. Methanol, Propanol, Pyridin, Glykole, höhere Alkohole sowie Aldehyde und Ketone, Benzine, aromatische Kohlenwasserstoffe. Stark oxidierende Substanzen wie zum Beispiel Chromate, Permanganate, Nitrate, Chlorate und Wasserstoffperoxid dürfen nicht enthalten sein.</w:t>
      </w:r>
    </w:p>
    <w:p w14:paraId="3E3F7D41" w14:textId="77777777" w:rsidR="00080CFB" w:rsidRPr="00267AD6" w:rsidRDefault="00080CFB" w:rsidP="00080CFB">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5.4 Behälter mit der Kennzeichnung „Cl</w:t>
      </w:r>
      <w:r w:rsidR="003900C6" w:rsidRPr="00267AD6">
        <w:rPr>
          <w:rFonts w:cstheme="minorHAnsi"/>
          <w:b/>
          <w:color w:val="222222"/>
          <w:sz w:val="24"/>
          <w:szCs w:val="24"/>
        </w:rPr>
        <w:t xml:space="preserve"> – Halogen- und schwefelorganischer Abfall</w:t>
      </w:r>
      <w:r w:rsidRPr="00267AD6">
        <w:rPr>
          <w:rFonts w:cstheme="minorHAnsi"/>
          <w:b/>
          <w:color w:val="222222"/>
          <w:sz w:val="24"/>
          <w:szCs w:val="24"/>
        </w:rPr>
        <w:t>“ zur Aufbewahrung von organischen Abfällen, die Halogene oder Schwefel enthalten</w:t>
      </w:r>
    </w:p>
    <w:p w14:paraId="24B4FA76" w14:textId="77777777" w:rsidR="00080CFB" w:rsidRPr="00267AD6" w:rsidRDefault="00080CFB"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Der Behälter „Cl</w:t>
      </w:r>
      <w:r w:rsidR="003900C6" w:rsidRPr="00267AD6">
        <w:rPr>
          <w:rFonts w:cstheme="minorHAnsi"/>
          <w:color w:val="222222"/>
          <w:sz w:val="24"/>
          <w:szCs w:val="24"/>
        </w:rPr>
        <w:t xml:space="preserve"> – Halogen- und schwefelorganischer Abfall</w:t>
      </w:r>
      <w:r w:rsidRPr="00267AD6">
        <w:rPr>
          <w:rFonts w:cstheme="minorHAnsi"/>
          <w:color w:val="222222"/>
          <w:sz w:val="24"/>
          <w:szCs w:val="24"/>
        </w:rPr>
        <w:t>“ muss mit den Gefahrenpiktogrammen GHS02 und GHS07 sowie dem Signalwort „Achtung“ gekennzeichnet sein. Auf diesen Behälter kann verzichtet werden, wenn keine entsprechenden Abfälle anfallen.</w:t>
      </w:r>
    </w:p>
    <w:p w14:paraId="4DF93E28" w14:textId="77777777" w:rsidR="00075A98" w:rsidRPr="00267AD6" w:rsidRDefault="00075A98" w:rsidP="00075A98">
      <w:pPr>
        <w:pStyle w:val="Listenabsatz"/>
        <w:spacing w:after="120" w:line="240" w:lineRule="auto"/>
        <w:ind w:left="360"/>
        <w:rPr>
          <w:rFonts w:cstheme="minorHAnsi"/>
          <w:color w:val="222222"/>
          <w:sz w:val="24"/>
          <w:szCs w:val="24"/>
        </w:rPr>
      </w:pPr>
      <w:r w:rsidRPr="00267AD6">
        <w:rPr>
          <w:rFonts w:cstheme="minorHAnsi"/>
          <w:noProof/>
          <w:sz w:val="24"/>
          <w:szCs w:val="24"/>
          <w:lang w:val="de-AT" w:eastAsia="de-AT"/>
        </w:rPr>
        <w:drawing>
          <wp:inline distT="0" distB="0" distL="0" distR="0" wp14:anchorId="4BA4F116" wp14:editId="11C1A7E5">
            <wp:extent cx="720000" cy="720000"/>
            <wp:effectExtent l="0" t="0" r="4445" b="4445"/>
            <wp:docPr id="5" name="Grafik 5" descr="https://upload.wikimedia.org/wikipedia/commons/thumb/6/6d/GHS-pictogram-flamme.svg/724px-GHS-pictogram-flam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d/GHS-pictogram-flamme.svg/724px-GHS-pictogram-flamme.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267AD6">
        <w:rPr>
          <w:rFonts w:cstheme="minorHAnsi"/>
          <w:color w:val="222222"/>
          <w:sz w:val="24"/>
          <w:szCs w:val="24"/>
        </w:rPr>
        <w:t xml:space="preserve">  </w:t>
      </w:r>
      <w:r w:rsidRPr="00267AD6">
        <w:rPr>
          <w:rFonts w:cstheme="minorHAnsi"/>
          <w:noProof/>
          <w:sz w:val="24"/>
          <w:szCs w:val="24"/>
          <w:lang w:val="de-AT" w:eastAsia="de-AT"/>
        </w:rPr>
        <w:drawing>
          <wp:inline distT="0" distB="0" distL="0" distR="0" wp14:anchorId="4D52B9EF" wp14:editId="79B3D312">
            <wp:extent cx="720000" cy="720000"/>
            <wp:effectExtent l="0" t="0" r="4445" b="4445"/>
            <wp:docPr id="6" name="Grafik 6" descr="https://upload.wikimedia.org/wikipedia/commons/thumb/c/c3/GHS-pictogram-exclam.svg/724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GHS-pictogram-exclam.svg/724px-GHS-pictogram-exclam.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6DD274B2" w14:textId="77777777" w:rsidR="00080CFB" w:rsidRPr="00267AD6" w:rsidRDefault="00080CFB"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In diesem Behälter werden organische Abfälle, die Halogene und/oder Schwefel enthalten, einschließlich entsprechender Lösungsmittel gesammelt.</w:t>
      </w:r>
    </w:p>
    <w:p w14:paraId="3DD3CDA5" w14:textId="77777777" w:rsidR="00080CFB" w:rsidRPr="00267AD6" w:rsidRDefault="00075A98" w:rsidP="00075A98">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5.5 Entsorgung über das Kanalsystem</w:t>
      </w:r>
    </w:p>
    <w:p w14:paraId="01850BE3" w14:textId="77777777" w:rsidR="00075A98" w:rsidRPr="00267AD6" w:rsidRDefault="00075A98"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Flüssige Abfälle (z.B. verbrauchte Lösemittel) sollen primär einer ordnungsgemäßen Abfallverwertung oder -behandlung (Entsorgung) zugeführt werden, ein Einbringen von Chemikalienresten in die Kanalisation darf nur im unerlässlich notwendigen Ausmaß erfolgen. Bestimmte gewässerschädliche Stoffe (z</w:t>
      </w:r>
      <w:r w:rsidR="00C568DE" w:rsidRPr="00267AD6">
        <w:rPr>
          <w:rFonts w:cstheme="minorHAnsi"/>
          <w:color w:val="222222"/>
          <w:sz w:val="24"/>
          <w:szCs w:val="24"/>
        </w:rPr>
        <w:t>.</w:t>
      </w:r>
      <w:r w:rsidRPr="00267AD6">
        <w:rPr>
          <w:rFonts w:cstheme="minorHAnsi"/>
          <w:color w:val="222222"/>
          <w:sz w:val="24"/>
          <w:szCs w:val="24"/>
        </w:rPr>
        <w:t>B</w:t>
      </w:r>
      <w:r w:rsidR="00C568DE" w:rsidRPr="00267AD6">
        <w:rPr>
          <w:rFonts w:cstheme="minorHAnsi"/>
          <w:color w:val="222222"/>
          <w:sz w:val="24"/>
          <w:szCs w:val="24"/>
        </w:rPr>
        <w:t>.</w:t>
      </w:r>
      <w:r w:rsidRPr="00267AD6">
        <w:rPr>
          <w:rFonts w:cstheme="minorHAnsi"/>
          <w:color w:val="222222"/>
          <w:sz w:val="24"/>
          <w:szCs w:val="24"/>
        </w:rPr>
        <w:t xml:space="preserve"> chlorierte Kohlenwasserstoffe) dürfen niemals in den Kanal gelangen.</w:t>
      </w:r>
    </w:p>
    <w:p w14:paraId="6825A7E1" w14:textId="77777777" w:rsidR="00075A98" w:rsidRPr="00267AD6" w:rsidRDefault="00075A98" w:rsidP="00075A98">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Hinweise zur Behandlung von Abfällen siehe Anhang.</w:t>
      </w:r>
    </w:p>
    <w:p w14:paraId="07A64739" w14:textId="77777777" w:rsidR="00075A98" w:rsidRPr="00EF05EB" w:rsidRDefault="00075A98" w:rsidP="00075A98">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§2 Abs. 1 und §3 Abs. 11 Allgemeine Abwasseremissionsverordnung</w:t>
      </w:r>
    </w:p>
    <w:p w14:paraId="1107048A" w14:textId="77777777" w:rsidR="00075A98" w:rsidRPr="00267AD6" w:rsidRDefault="00075A98" w:rsidP="00075A98">
      <w:pPr>
        <w:pStyle w:val="Listenabsatz"/>
        <w:spacing w:before="240" w:after="120" w:line="240" w:lineRule="auto"/>
        <w:ind w:left="0"/>
        <w:contextualSpacing w:val="0"/>
        <w:rPr>
          <w:rFonts w:cstheme="minorHAnsi"/>
          <w:b/>
          <w:color w:val="222222"/>
          <w:sz w:val="24"/>
          <w:szCs w:val="24"/>
        </w:rPr>
      </w:pPr>
      <w:r w:rsidRPr="00267AD6">
        <w:rPr>
          <w:rFonts w:cstheme="minorHAnsi"/>
          <w:b/>
          <w:color w:val="222222"/>
          <w:sz w:val="24"/>
          <w:szCs w:val="24"/>
        </w:rPr>
        <w:t>5.6 Glasbruch</w:t>
      </w:r>
    </w:p>
    <w:p w14:paraId="5545E9C3" w14:textId="10229A96" w:rsidR="006A3B8E" w:rsidRPr="00267AD6" w:rsidRDefault="00075A98"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Es ist ein gesondertes Sammelgefäß für Glasscherben und Glassplitter vorzusehen. Der Inhalt dieses Gefäßes ist über den Restmüll zu entsorgen.</w:t>
      </w:r>
    </w:p>
    <w:p w14:paraId="1A9131A7" w14:textId="56C1281F" w:rsidR="00461473" w:rsidRDefault="00461473">
      <w:pPr>
        <w:rPr>
          <w:rFonts w:ascii="Corbel" w:hAnsi="Corbel" w:cstheme="minorHAnsi"/>
          <w:color w:val="222222"/>
        </w:rPr>
      </w:pPr>
      <w:r>
        <w:rPr>
          <w:rFonts w:ascii="Corbel" w:hAnsi="Corbel" w:cstheme="minorHAnsi"/>
          <w:color w:val="222222"/>
        </w:rPr>
        <w:br w:type="page"/>
      </w:r>
    </w:p>
    <w:p w14:paraId="1AAB9449" w14:textId="12633CB4" w:rsidR="00461473" w:rsidRDefault="00461473" w:rsidP="00461473">
      <w:pPr>
        <w:spacing w:after="120" w:line="240" w:lineRule="auto"/>
        <w:rPr>
          <w:rFonts w:cstheme="minorHAnsi"/>
          <w:b/>
          <w:sz w:val="24"/>
          <w:szCs w:val="24"/>
        </w:rPr>
      </w:pPr>
      <w:r w:rsidRPr="00267AD6">
        <w:rPr>
          <w:rFonts w:cstheme="minorHAnsi"/>
          <w:b/>
          <w:sz w:val="24"/>
          <w:szCs w:val="24"/>
        </w:rPr>
        <w:t>Hinweise zur Entsorgung verschiedener Chemikalien:</w:t>
      </w:r>
    </w:p>
    <w:p w14:paraId="43647D34" w14:textId="77777777" w:rsidR="00461473" w:rsidRPr="00267AD6" w:rsidRDefault="00461473" w:rsidP="00461473">
      <w:pPr>
        <w:pStyle w:val="Listenabsatz"/>
        <w:spacing w:after="120" w:line="240" w:lineRule="auto"/>
        <w:ind w:left="0"/>
        <w:rPr>
          <w:rFonts w:cstheme="minorHAnsi"/>
          <w:b/>
          <w:color w:val="222222"/>
          <w:sz w:val="24"/>
          <w:szCs w:val="24"/>
        </w:rPr>
      </w:pPr>
      <w:r w:rsidRPr="00267AD6">
        <w:rPr>
          <w:rFonts w:cstheme="minorHAnsi"/>
          <w:b/>
          <w:color w:val="222222"/>
          <w:sz w:val="24"/>
          <w:szCs w:val="24"/>
        </w:rPr>
        <w:t>Saure und basische Lösungen, die frei von organischen Stoffen und Schwermetallverbindungen sind:</w:t>
      </w:r>
    </w:p>
    <w:p w14:paraId="012405B7"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Vor dem Ausgießen sind konzentrierte saure oder basische Lösungen zu verdünnen und zu neutralisieren; auf Wärmeentwicklung ist dabei zu achten!</w:t>
      </w:r>
    </w:p>
    <w:p w14:paraId="5DFBFE71"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Neutralisation von sauren Lösungen, die Stoffe enthalten, die nicht über die Kanalisation entsorgt werden können:</w:t>
      </w:r>
    </w:p>
    <w:p w14:paraId="275D2166"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Die sauren Lösungen sind mit Calciumoxid zu neutralisieren. Die erhaltenen Salzlösungen organischer Säuren müssen gemäß Punkt 2 in Behälter „O – Organischer Abfall“, Lösungen anorganischer Schwermetallsalze in Behälter „S - Schwermetallabfall“ gegossen werden.</w:t>
      </w:r>
    </w:p>
    <w:p w14:paraId="3AD71E05"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Recycling von Lösungsmitteln:</w:t>
      </w:r>
    </w:p>
    <w:p w14:paraId="69A78918"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Lösungsmittelgemische mit Aceton, Leichtbenzin (Petroleumbenzin) und Alkohol, die Reinigungszwecken dienen sollen, können durch Destillation mit Hilfe von geschlossenen elektrischen Heizgeräten aufgearbeitet werden.</w:t>
      </w:r>
    </w:p>
    <w:p w14:paraId="5B435168"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Stoffe, bei deren Beseitigung Gase entstehen können:</w:t>
      </w:r>
    </w:p>
    <w:p w14:paraId="4096EE01"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Calciumcarbid: in kleinen Mengen mit Wasser im Abzug umsetzen, Reste nach Neutralisation in den Ausguss leeren.</w:t>
      </w:r>
    </w:p>
    <w:p w14:paraId="7935736D"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Alkalimetalle: In Spiritus bis zum Aufhören der Gasentwicklung auflösen, mit Salzsäure neutralisieren und wegschütten. Bei Kalium ist an Stelle von Spiritus Butanol zu verwenden.</w:t>
      </w:r>
    </w:p>
    <w:p w14:paraId="129A1F5A"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Alkalimetalle sind grundsätzlich nur in kleinen Portionen zu entsorgen.</w:t>
      </w:r>
    </w:p>
    <w:p w14:paraId="3DB171D3"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Nitrite:</w:t>
      </w:r>
    </w:p>
    <w:p w14:paraId="5B6872FC"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Hypochlorit-Lösung zum Nitrat oxidieren; dabei darf jedoch der pH - Wert 4 nicht unterschritten werden, weil sich sonst Chlorgas entwickelt.</w:t>
      </w:r>
    </w:p>
    <w:p w14:paraId="51100463"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Phosphor:</w:t>
      </w:r>
    </w:p>
    <w:p w14:paraId="6E8537CF"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Weißer Phosphor ist mit Kupfersulfat- oder Kaliumpermanganat-Lösung umzusetzen. Kleine Mengen an rotem oder weißem Phosphor sind auf Papier oder in einem Verbrennungslöffel im Abzug abzubrennen. Geräte, an welchen Phosphor-Reste anhaften, sind entsprechend zu behandeln.</w:t>
      </w:r>
    </w:p>
    <w:p w14:paraId="07BAE4FB" w14:textId="77777777" w:rsidR="00461473" w:rsidRPr="00267AD6" w:rsidRDefault="00461473" w:rsidP="00461473">
      <w:pPr>
        <w:spacing w:after="120" w:line="240" w:lineRule="auto"/>
        <w:rPr>
          <w:rFonts w:cstheme="minorHAnsi"/>
          <w:b/>
          <w:color w:val="222222"/>
          <w:sz w:val="24"/>
          <w:szCs w:val="24"/>
        </w:rPr>
      </w:pPr>
      <w:proofErr w:type="spellStart"/>
      <w:r w:rsidRPr="00267AD6">
        <w:rPr>
          <w:rFonts w:cstheme="minorHAnsi"/>
          <w:b/>
          <w:color w:val="222222"/>
          <w:sz w:val="24"/>
          <w:szCs w:val="24"/>
        </w:rPr>
        <w:t>Ethoxyethan</w:t>
      </w:r>
      <w:proofErr w:type="spellEnd"/>
      <w:r w:rsidRPr="00267AD6">
        <w:rPr>
          <w:rFonts w:cstheme="minorHAnsi"/>
          <w:b/>
          <w:color w:val="222222"/>
          <w:sz w:val="24"/>
          <w:szCs w:val="24"/>
        </w:rPr>
        <w:t xml:space="preserve"> (</w:t>
      </w:r>
      <w:proofErr w:type="spellStart"/>
      <w:r w:rsidRPr="00267AD6">
        <w:rPr>
          <w:rFonts w:cstheme="minorHAnsi"/>
          <w:b/>
          <w:color w:val="222222"/>
          <w:sz w:val="24"/>
          <w:szCs w:val="24"/>
        </w:rPr>
        <w:t>Diethylether</w:t>
      </w:r>
      <w:proofErr w:type="spellEnd"/>
      <w:r w:rsidRPr="00267AD6">
        <w:rPr>
          <w:rFonts w:cstheme="minorHAnsi"/>
          <w:b/>
          <w:color w:val="222222"/>
          <w:sz w:val="24"/>
          <w:szCs w:val="24"/>
        </w:rPr>
        <w:t>), Dichlormethan (Methylenchlorid):</w:t>
      </w:r>
    </w:p>
    <w:p w14:paraId="27EF3080"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 xml:space="preserve">Kleine Mengen (wenige Milliliter) im Abzug oder im Freien </w:t>
      </w:r>
      <w:proofErr w:type="spellStart"/>
      <w:r w:rsidRPr="00267AD6">
        <w:rPr>
          <w:rFonts w:cstheme="minorHAnsi"/>
          <w:color w:val="222222"/>
          <w:sz w:val="24"/>
          <w:szCs w:val="24"/>
        </w:rPr>
        <w:t>abdunsten</w:t>
      </w:r>
      <w:proofErr w:type="spellEnd"/>
      <w:r w:rsidRPr="00267AD6">
        <w:rPr>
          <w:rFonts w:cstheme="minorHAnsi"/>
          <w:color w:val="222222"/>
          <w:sz w:val="24"/>
          <w:szCs w:val="24"/>
        </w:rPr>
        <w:t xml:space="preserve"> lassen.</w:t>
      </w:r>
    </w:p>
    <w:p w14:paraId="1E2464A3"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Chlorate:</w:t>
      </w:r>
    </w:p>
    <w:p w14:paraId="75357549"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Thiosulfat mischen, gegebenenfalls wenig Wasser zusetzen, dann vorsichtige Zugabe verdünnter Schwefelsäure. Nach Neutralisation in den Ausguss leeren.</w:t>
      </w:r>
    </w:p>
    <w:p w14:paraId="1EE17AF1"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Cyanide und Nitrile:</w:t>
      </w:r>
    </w:p>
    <w:p w14:paraId="4B36281F"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dem fünffachen Überschuss neutraler oder schwach basischer Hypochlorit-Lösung (Chlorkalk-Aufschlämmung) oxidieren, drei Tage stehen lassen, dann nach Neutralisation in den Ausguss leeren bzw. bei Nitrilen in Behälter „O – Organischer Abfall“ gießen.</w:t>
      </w:r>
    </w:p>
    <w:p w14:paraId="266AB143" w14:textId="77777777" w:rsidR="00894DA6" w:rsidRDefault="00894DA6">
      <w:pPr>
        <w:rPr>
          <w:rFonts w:cstheme="minorHAnsi"/>
          <w:b/>
          <w:color w:val="222222"/>
          <w:sz w:val="24"/>
          <w:szCs w:val="24"/>
        </w:rPr>
      </w:pPr>
      <w:r>
        <w:rPr>
          <w:rFonts w:cstheme="minorHAnsi"/>
          <w:b/>
          <w:color w:val="222222"/>
          <w:sz w:val="24"/>
          <w:szCs w:val="24"/>
        </w:rPr>
        <w:br w:type="page"/>
      </w:r>
    </w:p>
    <w:p w14:paraId="77AE0C6B" w14:textId="610C0D64"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Lösliche Fluoride:</w:t>
      </w:r>
    </w:p>
    <w:p w14:paraId="6B1F58EF"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Calciumhydroxid (Kalkmilch) im Überschuss behandeln und das entstandene Calciumfluorid in den Ausguss leeren.</w:t>
      </w:r>
    </w:p>
    <w:p w14:paraId="7F6895E2"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Brom:</w:t>
      </w:r>
    </w:p>
    <w:p w14:paraId="6A4AE886"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ca. 10%iger Natronlauge umsetzen, gebildetes Hypobromit mit Thiosulfat zerstören, nach Neutralisation in den Ausguss leeren.</w:t>
      </w:r>
    </w:p>
    <w:p w14:paraId="56C74C66"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Iod:</w:t>
      </w:r>
    </w:p>
    <w:p w14:paraId="36CAB83A"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Gegebenenfalls in Spiritus lösen, mit Thiosulfat umsetzen, in den Ausguss leeren.</w:t>
      </w:r>
    </w:p>
    <w:p w14:paraId="1A0A5460"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Quecksilber (metallisch):</w:t>
      </w:r>
    </w:p>
    <w:p w14:paraId="1953AF69"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 xml:space="preserve">Quecksilber-Reste sind bis zur Entsorgung in </w:t>
      </w:r>
      <w:proofErr w:type="spellStart"/>
      <w:r w:rsidRPr="00267AD6">
        <w:rPr>
          <w:rFonts w:cstheme="minorHAnsi"/>
          <w:color w:val="222222"/>
          <w:sz w:val="24"/>
          <w:szCs w:val="24"/>
        </w:rPr>
        <w:t>starkwandiger</w:t>
      </w:r>
      <w:proofErr w:type="spellEnd"/>
      <w:r w:rsidRPr="00267AD6">
        <w:rPr>
          <w:rFonts w:cstheme="minorHAnsi"/>
          <w:color w:val="222222"/>
          <w:sz w:val="24"/>
          <w:szCs w:val="24"/>
        </w:rPr>
        <w:t xml:space="preserve"> Glasflasche unter Wasser aufzubewahren. Kleinere Mengen von metallischem Quecksilber können im Abzug in Salpetersäure gelöst und nach anschließender Neutralisation in den Behälter „S - Schwermetallabfall“ geleert werden.</w:t>
      </w:r>
    </w:p>
    <w:p w14:paraId="3A7CFC07"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Methanol, Acetonitril:</w:t>
      </w:r>
    </w:p>
    <w:p w14:paraId="67DD6AD0"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Verdünnte wässrige Lösungen in Behälter „O – Organischer Abfall“ leeren. Offenes Feuer, vor allem in Verbindung mit Lösungsmitteln wird aus Sicherheitsgründen und aus didaktischer Sicht möglichst vermieden.</w:t>
      </w:r>
    </w:p>
    <w:p w14:paraId="34579856"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Methanal (Formaldehyd), Ethanal (Acetaldehyd):</w:t>
      </w:r>
    </w:p>
    <w:p w14:paraId="1F7BEEDD"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Mit einem Überschuss an konzentrierter Natriumhydrogensulfit-Lösung behandeln. Danach in Behälter „O – Organischer Abfall“ leeren.</w:t>
      </w:r>
    </w:p>
    <w:p w14:paraId="70876308" w14:textId="77777777" w:rsidR="00461473" w:rsidRPr="00267AD6" w:rsidRDefault="00461473" w:rsidP="00461473">
      <w:pPr>
        <w:spacing w:after="120" w:line="240" w:lineRule="auto"/>
        <w:rPr>
          <w:rFonts w:cstheme="minorHAnsi"/>
          <w:b/>
          <w:color w:val="222222"/>
          <w:sz w:val="24"/>
          <w:szCs w:val="24"/>
        </w:rPr>
      </w:pPr>
      <w:proofErr w:type="spellStart"/>
      <w:r w:rsidRPr="00267AD6">
        <w:rPr>
          <w:rFonts w:cstheme="minorHAnsi"/>
          <w:b/>
          <w:color w:val="222222"/>
          <w:sz w:val="24"/>
          <w:szCs w:val="24"/>
        </w:rPr>
        <w:t>Schwermetallhältige</w:t>
      </w:r>
      <w:proofErr w:type="spellEnd"/>
      <w:r w:rsidRPr="00267AD6">
        <w:rPr>
          <w:rFonts w:cstheme="minorHAnsi"/>
          <w:b/>
          <w:color w:val="222222"/>
          <w:sz w:val="24"/>
          <w:szCs w:val="24"/>
        </w:rPr>
        <w:t xml:space="preserve"> Oxidationsmittel (Chromat, Dichromat, Permanganat):</w:t>
      </w:r>
    </w:p>
    <w:p w14:paraId="14EF2671"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Zuerst neutralisieren, dann mit Thiosulfat behandeln und anschließend in Behälter „S - Schwermetallabfall“ leeren.</w:t>
      </w:r>
    </w:p>
    <w:p w14:paraId="35A26C55"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Peroxide:</w:t>
      </w:r>
    </w:p>
    <w:p w14:paraId="3322C3F5"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Wasserstoffperoxid kann mit viel Wasser verdünnt über die Kanalisation entsorgt werden. Anorganische Peroxide sind nach erfolgter Neutralisation mit überschüssiger Natriumthiosulfat-Lösung (Überprüfung mit KI/Stärke) zu behandeln. Die resultierende Lösung kann, sofern sie nicht auf Grund des Kations in Behälter „S - Schwermetallabfall“ zu entsorgen ist, dem Abwasser zugeführt werden.</w:t>
      </w:r>
    </w:p>
    <w:p w14:paraId="57C467FE" w14:textId="77777777" w:rsidR="00461473" w:rsidRPr="00267AD6" w:rsidRDefault="00461473" w:rsidP="00461473">
      <w:pPr>
        <w:spacing w:after="120" w:line="240" w:lineRule="auto"/>
        <w:rPr>
          <w:rFonts w:cstheme="minorHAnsi"/>
          <w:color w:val="222222"/>
          <w:sz w:val="24"/>
          <w:szCs w:val="24"/>
        </w:rPr>
      </w:pPr>
      <w:proofErr w:type="spellStart"/>
      <w:r w:rsidRPr="00267AD6">
        <w:rPr>
          <w:rFonts w:cstheme="minorHAnsi"/>
          <w:color w:val="222222"/>
          <w:sz w:val="24"/>
          <w:szCs w:val="24"/>
        </w:rPr>
        <w:t>Dibenzoylperoxid</w:t>
      </w:r>
      <w:proofErr w:type="spellEnd"/>
      <w:r w:rsidRPr="00267AD6">
        <w:rPr>
          <w:rFonts w:cstheme="minorHAnsi"/>
          <w:color w:val="222222"/>
          <w:sz w:val="24"/>
          <w:szCs w:val="24"/>
        </w:rPr>
        <w:t xml:space="preserve"> oder andere organische Peroxide sind meist hochentzündlich oder explosiv und daher mit besonderer Vorsicht (kleinste Portionen) im Abzug zu verbrennen.</w:t>
      </w:r>
    </w:p>
    <w:p w14:paraId="24D65AE2"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Organische Basen und Amine:</w:t>
      </w:r>
    </w:p>
    <w:p w14:paraId="4E696140"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Im Abzug mit verdünnter Salzsäure neutralisieren, anschließend in Behälter „O – Organischer Abfall“ leeren.</w:t>
      </w:r>
    </w:p>
    <w:p w14:paraId="3BC4A33A" w14:textId="77777777" w:rsidR="00461473" w:rsidRPr="00267AD6" w:rsidRDefault="00461473" w:rsidP="00461473">
      <w:pPr>
        <w:spacing w:after="120" w:line="240" w:lineRule="auto"/>
        <w:rPr>
          <w:rFonts w:cstheme="minorHAnsi"/>
          <w:b/>
          <w:color w:val="222222"/>
          <w:sz w:val="24"/>
          <w:szCs w:val="24"/>
        </w:rPr>
      </w:pPr>
      <w:r w:rsidRPr="00267AD6">
        <w:rPr>
          <w:rFonts w:cstheme="minorHAnsi"/>
          <w:b/>
          <w:color w:val="222222"/>
          <w:sz w:val="24"/>
          <w:szCs w:val="24"/>
        </w:rPr>
        <w:t>Säurehalogenide:</w:t>
      </w:r>
    </w:p>
    <w:p w14:paraId="01B6ACC9" w14:textId="77777777" w:rsidR="00461473" w:rsidRPr="00267AD6" w:rsidRDefault="00461473" w:rsidP="00461473">
      <w:pPr>
        <w:spacing w:after="120" w:line="240" w:lineRule="auto"/>
        <w:rPr>
          <w:rFonts w:cstheme="minorHAnsi"/>
          <w:color w:val="222222"/>
          <w:sz w:val="24"/>
          <w:szCs w:val="24"/>
        </w:rPr>
      </w:pPr>
      <w:r w:rsidRPr="00267AD6">
        <w:rPr>
          <w:rFonts w:cstheme="minorHAnsi"/>
          <w:color w:val="222222"/>
          <w:sz w:val="24"/>
          <w:szCs w:val="24"/>
        </w:rPr>
        <w:t xml:space="preserve">Zwecks Umwandlung in den Methylester in Methanol eintropfen (mit einigen Tropfen </w:t>
      </w:r>
      <w:proofErr w:type="spellStart"/>
      <w:r w:rsidRPr="00267AD6">
        <w:rPr>
          <w:rFonts w:cstheme="minorHAnsi"/>
          <w:color w:val="222222"/>
          <w:sz w:val="24"/>
          <w:szCs w:val="24"/>
        </w:rPr>
        <w:t>konz</w:t>
      </w:r>
      <w:proofErr w:type="spellEnd"/>
      <w:r w:rsidRPr="00267AD6">
        <w:rPr>
          <w:rFonts w:cstheme="minorHAnsi"/>
          <w:color w:val="222222"/>
          <w:sz w:val="24"/>
          <w:szCs w:val="24"/>
        </w:rPr>
        <w:t>. Salzsäure katalysieren). Nach Neutralisation in Behälter „Cl – Halogen- und schwefelorganischer Abfall“ leeren.</w:t>
      </w:r>
    </w:p>
    <w:p w14:paraId="44559781" w14:textId="77777777" w:rsidR="00861C8B" w:rsidRDefault="00861C8B">
      <w:pPr>
        <w:rPr>
          <w:rFonts w:ascii="Calibri" w:hAnsi="Calibri" w:cs="Calibri"/>
          <w:b/>
          <w:sz w:val="24"/>
          <w:szCs w:val="24"/>
        </w:rPr>
      </w:pPr>
      <w:r>
        <w:rPr>
          <w:rFonts w:ascii="Calibri" w:hAnsi="Calibri" w:cs="Calibri"/>
          <w:b/>
          <w:sz w:val="24"/>
          <w:szCs w:val="24"/>
        </w:rPr>
        <w:br w:type="page"/>
      </w:r>
    </w:p>
    <w:p w14:paraId="23BEB4F3" w14:textId="3C528218" w:rsidR="00075A98" w:rsidRPr="00267AD6" w:rsidRDefault="006A3B8E" w:rsidP="006A3B8E">
      <w:pPr>
        <w:spacing w:after="120" w:line="240" w:lineRule="auto"/>
        <w:rPr>
          <w:rFonts w:ascii="Calibri" w:hAnsi="Calibri" w:cs="Calibri"/>
          <w:b/>
          <w:sz w:val="24"/>
          <w:szCs w:val="24"/>
        </w:rPr>
      </w:pPr>
      <w:r w:rsidRPr="00267AD6">
        <w:rPr>
          <w:rFonts w:ascii="Calibri" w:hAnsi="Calibri" w:cs="Calibri"/>
          <w:b/>
          <w:sz w:val="24"/>
          <w:szCs w:val="24"/>
        </w:rPr>
        <w:t>6. Gasanlagen</w:t>
      </w:r>
    </w:p>
    <w:p w14:paraId="66308E57" w14:textId="77777777" w:rsidR="006A3B8E" w:rsidRPr="00267AD6" w:rsidRDefault="006A3B8E" w:rsidP="006A3B8E">
      <w:pPr>
        <w:spacing w:after="120" w:line="240" w:lineRule="auto"/>
        <w:rPr>
          <w:rFonts w:ascii="Calibri" w:hAnsi="Calibri" w:cs="Calibri"/>
          <w:color w:val="222222"/>
          <w:sz w:val="24"/>
          <w:szCs w:val="24"/>
        </w:rPr>
      </w:pPr>
      <w:r w:rsidRPr="00267AD6">
        <w:rPr>
          <w:rFonts w:ascii="Calibri" w:hAnsi="Calibri" w:cs="Calibri"/>
          <w:color w:val="222222"/>
          <w:sz w:val="24"/>
          <w:szCs w:val="24"/>
        </w:rPr>
        <w:t>Die Flüssiggasverordnung (FGV) ist für Schulen nicht verbindlich anwendbar, da sie nur für gewerbliche Betriebsanlagen und Arbeitsstätten gilt. Sie hat damit für Schulen nur Richtliniencharakter.</w:t>
      </w:r>
    </w:p>
    <w:p w14:paraId="6FD1850E" w14:textId="77777777" w:rsidR="006A3B8E" w:rsidRPr="00267AD6" w:rsidRDefault="006A3B8E" w:rsidP="006A3B8E">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6.1 Lagerung</w:t>
      </w:r>
    </w:p>
    <w:p w14:paraId="53EA680A"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Zur Versorgung einer ortsfesten Gasverbrauchseinrichtung im Chemiesaal dürfen höchstens zwei Versandbehälter (ein Betriebsbehälter und ein Vorratsbehälter) bis zu einer Füllmenge von je 15kg Flüssiggas vorhanden sein.</w:t>
      </w:r>
    </w:p>
    <w:p w14:paraId="62A62E82" w14:textId="77777777" w:rsidR="006A3B8E" w:rsidRPr="00EF05EB" w:rsidRDefault="006A3B8E" w:rsidP="006A3B8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61 Abs. 1 FGV</w:t>
      </w:r>
    </w:p>
    <w:p w14:paraId="1C531A21" w14:textId="23FF2F9E"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Das Gesamtfüllgewicht von vorhandenen Gaskartuschen für </w:t>
      </w:r>
      <w:proofErr w:type="spellStart"/>
      <w:r w:rsidRPr="00267AD6">
        <w:rPr>
          <w:rFonts w:ascii="Calibri" w:hAnsi="Calibri" w:cs="Calibri"/>
          <w:color w:val="222222"/>
          <w:sz w:val="24"/>
          <w:szCs w:val="24"/>
        </w:rPr>
        <w:t>Kartuschenbrenner</w:t>
      </w:r>
      <w:proofErr w:type="spellEnd"/>
      <w:r w:rsidRPr="00267AD6">
        <w:rPr>
          <w:rFonts w:ascii="Calibri" w:hAnsi="Calibri" w:cs="Calibri"/>
          <w:color w:val="222222"/>
          <w:sz w:val="24"/>
          <w:szCs w:val="24"/>
        </w:rPr>
        <w:t xml:space="preserve"> darf 15 kg Flüssiggas nicht überschreiten.</w:t>
      </w:r>
      <w:r w:rsidR="00882424" w:rsidRPr="00267AD6">
        <w:rPr>
          <w:rFonts w:ascii="Calibri" w:hAnsi="Calibri" w:cs="Calibri"/>
          <w:color w:val="222222"/>
          <w:sz w:val="24"/>
          <w:szCs w:val="24"/>
        </w:rPr>
        <w:t xml:space="preserve"> </w:t>
      </w:r>
    </w:p>
    <w:p w14:paraId="3B1E22DB" w14:textId="77777777" w:rsidR="006A3B8E" w:rsidRPr="00267AD6" w:rsidRDefault="006A3B8E" w:rsidP="006A3B8E">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6.2 Kennzeichnung</w:t>
      </w:r>
    </w:p>
    <w:p w14:paraId="0E2BEE40"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An den Zugängen zu Räumen, in denen Flüssiggas gelagert wird, ist der Hinweis „Flüssiggas“ anzubringen.</w:t>
      </w:r>
    </w:p>
    <w:p w14:paraId="465FB3B0" w14:textId="77777777" w:rsidR="006A3B8E" w:rsidRPr="00EF05EB" w:rsidRDefault="006A3B8E" w:rsidP="006A3B8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13 FGV</w:t>
      </w:r>
    </w:p>
    <w:p w14:paraId="607D47BE" w14:textId="77777777" w:rsidR="006A3B8E" w:rsidRPr="00267AD6" w:rsidRDefault="006A3B8E" w:rsidP="006A3B8E">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6.3 Gasschläuche</w:t>
      </w:r>
    </w:p>
    <w:p w14:paraId="413637F0"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Gasschläuche zum Anschluss der Bunsenbrenner müssen ein Prüfzeichen aufweisen (z.B. DIN-Norm 30664, DIN 4815, DIN 30665 o.ä.). Wasserschläuche dürfen zur Gasversorgung nicht eingesetzt werden.</w:t>
      </w:r>
    </w:p>
    <w:p w14:paraId="580CCBF3"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Enden auf den Schlauchtüllen müssen gegen Abziehen gesichert werden (z. B. durch Schlauchschellen oder Schlauchbinden). Schläuche mit Endmuffen sind vorzuziehen.</w:t>
      </w:r>
    </w:p>
    <w:p w14:paraId="7DF91A57" w14:textId="77777777" w:rsidR="006A3B8E" w:rsidRPr="00267AD6" w:rsidRDefault="00EF4784" w:rsidP="006A3B8E">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6.4</w:t>
      </w:r>
      <w:r w:rsidR="006A3B8E" w:rsidRPr="00267AD6">
        <w:rPr>
          <w:rFonts w:ascii="Calibri" w:hAnsi="Calibri" w:cs="Calibri"/>
          <w:b/>
          <w:color w:val="222222"/>
          <w:sz w:val="24"/>
          <w:szCs w:val="24"/>
        </w:rPr>
        <w:t xml:space="preserve"> Wiederkehrende Prüfungen</w:t>
      </w:r>
    </w:p>
    <w:p w14:paraId="58747F7A" w14:textId="5306E242"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Regelmäßig wiederkehrend sind anlässlich jeden Behältertausches unter Betriebsdruck durch schaumbildende Mittel das Flaschenventil, der Flaschenanschluss, der Anschlussschlauch und der </w:t>
      </w:r>
      <w:proofErr w:type="spellStart"/>
      <w:r w:rsidRPr="00267AD6">
        <w:rPr>
          <w:rFonts w:ascii="Calibri" w:hAnsi="Calibri" w:cs="Calibri"/>
          <w:color w:val="222222"/>
          <w:sz w:val="24"/>
          <w:szCs w:val="24"/>
        </w:rPr>
        <w:t>Druckregleranschluss</w:t>
      </w:r>
      <w:proofErr w:type="spellEnd"/>
      <w:r w:rsidRPr="00267AD6">
        <w:rPr>
          <w:rFonts w:ascii="Calibri" w:hAnsi="Calibri" w:cs="Calibri"/>
          <w:color w:val="222222"/>
          <w:sz w:val="24"/>
          <w:szCs w:val="24"/>
        </w:rPr>
        <w:t xml:space="preserve"> auf Dichtheit zu überprüfen; das Ableuchten mit offenen Flammen zur Feststellung von Undichtheiten ist unzulässig. </w:t>
      </w:r>
      <w:r w:rsidR="006E50BB" w:rsidRPr="00267AD6">
        <w:rPr>
          <w:rFonts w:ascii="Calibri" w:hAnsi="Calibri" w:cs="Calibri"/>
          <w:color w:val="222222"/>
          <w:sz w:val="24"/>
          <w:szCs w:val="24"/>
        </w:rPr>
        <w:t xml:space="preserve">Die </w:t>
      </w:r>
      <w:r w:rsidRPr="00267AD6">
        <w:rPr>
          <w:rFonts w:ascii="Calibri" w:hAnsi="Calibri" w:cs="Calibri"/>
          <w:color w:val="222222"/>
          <w:sz w:val="24"/>
          <w:szCs w:val="24"/>
        </w:rPr>
        <w:t xml:space="preserve">Überprüfung kann durch </w:t>
      </w:r>
      <w:r w:rsidR="00D33AF0" w:rsidRPr="00267AD6">
        <w:rPr>
          <w:rFonts w:ascii="Calibri" w:hAnsi="Calibri" w:cs="Calibri"/>
          <w:color w:val="222222"/>
          <w:sz w:val="24"/>
          <w:szCs w:val="24"/>
        </w:rPr>
        <w:t xml:space="preserve">die Schulwartin bzw. </w:t>
      </w:r>
      <w:r w:rsidRPr="00267AD6">
        <w:rPr>
          <w:rFonts w:ascii="Calibri" w:hAnsi="Calibri" w:cs="Calibri"/>
          <w:color w:val="222222"/>
          <w:sz w:val="24"/>
          <w:szCs w:val="24"/>
        </w:rPr>
        <w:t>den Schulwart oder d</w:t>
      </w:r>
      <w:r w:rsidR="00D33AF0" w:rsidRPr="00267AD6">
        <w:rPr>
          <w:rFonts w:ascii="Calibri" w:hAnsi="Calibri" w:cs="Calibri"/>
          <w:color w:val="222222"/>
          <w:sz w:val="24"/>
          <w:szCs w:val="24"/>
        </w:rPr>
        <w:t>ie</w:t>
      </w:r>
      <w:r w:rsidRPr="00267AD6">
        <w:rPr>
          <w:rFonts w:ascii="Calibri" w:hAnsi="Calibri" w:cs="Calibri"/>
          <w:color w:val="222222"/>
          <w:sz w:val="24"/>
          <w:szCs w:val="24"/>
        </w:rPr>
        <w:t xml:space="preserve"> Chemie-Kusto</w:t>
      </w:r>
      <w:r w:rsidR="00D33AF0" w:rsidRPr="00267AD6">
        <w:rPr>
          <w:rFonts w:ascii="Calibri" w:hAnsi="Calibri" w:cs="Calibri"/>
          <w:color w:val="222222"/>
          <w:sz w:val="24"/>
          <w:szCs w:val="24"/>
        </w:rPr>
        <w:t>din bzw. den Chemie-Kustos</w:t>
      </w:r>
      <w:r w:rsidRPr="00267AD6">
        <w:rPr>
          <w:rFonts w:ascii="Calibri" w:hAnsi="Calibri" w:cs="Calibri"/>
          <w:color w:val="222222"/>
          <w:sz w:val="24"/>
          <w:szCs w:val="24"/>
        </w:rPr>
        <w:t xml:space="preserve"> durchgeführt werden.</w:t>
      </w:r>
    </w:p>
    <w:p w14:paraId="084B5F8A" w14:textId="77777777" w:rsidR="006A3B8E" w:rsidRPr="00EF05EB" w:rsidRDefault="006A3B8E" w:rsidP="006A3B8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Rechtsquellen: § 41 FGV, § 43 Abs. 2 FGV</w:t>
      </w:r>
    </w:p>
    <w:p w14:paraId="4E9CDA0B"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In Abständen von längstens drei Jahren sind die Gasverbrauchseinrichtungen auf den ordnungsgemäßen Zustand und die Funktionstüchtigkeit zu überprüfen.</w:t>
      </w:r>
    </w:p>
    <w:p w14:paraId="7265B893" w14:textId="77777777" w:rsidR="006A3B8E" w:rsidRPr="00EF05EB" w:rsidRDefault="006A3B8E" w:rsidP="006A3B8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41 FGV</w:t>
      </w:r>
    </w:p>
    <w:p w14:paraId="4366E4C6" w14:textId="77777777" w:rsidR="006A3B8E" w:rsidRPr="00267AD6" w:rsidRDefault="006A3B8E"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Gasversorgungsschläuche sind regelmäßig hinsichtlich Alterung und Beschädigungen zu überprüfen.</w:t>
      </w:r>
    </w:p>
    <w:p w14:paraId="5D63660E" w14:textId="77777777" w:rsidR="006A3B8E" w:rsidRPr="00EF05EB" w:rsidRDefault="006A3B8E" w:rsidP="006A3B8E">
      <w:pPr>
        <w:pStyle w:val="Listenabsatz"/>
        <w:spacing w:after="120" w:line="240" w:lineRule="auto"/>
        <w:ind w:left="360"/>
        <w:contextualSpacing w:val="0"/>
        <w:rPr>
          <w:rFonts w:ascii="Corbel" w:hAnsi="Corbel" w:cstheme="minorHAnsi"/>
          <w:color w:val="222222"/>
        </w:rPr>
      </w:pPr>
      <w:r w:rsidRPr="00EF05EB">
        <w:rPr>
          <w:rFonts w:ascii="Corbel" w:hAnsi="Corbel" w:cstheme="minorHAnsi"/>
          <w:color w:val="222222"/>
          <w:sz w:val="16"/>
        </w:rPr>
        <w:t>Rechtsquelle: § 17 B-BSG</w:t>
      </w:r>
      <w:r w:rsidRPr="00EF05EB">
        <w:rPr>
          <w:rFonts w:ascii="Corbel" w:hAnsi="Corbel" w:cstheme="minorHAnsi"/>
          <w:color w:val="222222"/>
        </w:rPr>
        <w:br w:type="page"/>
      </w:r>
    </w:p>
    <w:p w14:paraId="494F1707" w14:textId="77777777" w:rsidR="006A3B8E" w:rsidRPr="00267AD6" w:rsidRDefault="006A3B8E" w:rsidP="006A3B8E">
      <w:pPr>
        <w:spacing w:after="120" w:line="240" w:lineRule="auto"/>
        <w:rPr>
          <w:rFonts w:ascii="Calibri" w:hAnsi="Calibri" w:cs="Calibri"/>
          <w:b/>
          <w:sz w:val="24"/>
          <w:szCs w:val="24"/>
        </w:rPr>
      </w:pPr>
      <w:r w:rsidRPr="00267AD6">
        <w:rPr>
          <w:rFonts w:ascii="Calibri" w:hAnsi="Calibri" w:cs="Calibri"/>
          <w:b/>
          <w:sz w:val="24"/>
          <w:szCs w:val="24"/>
        </w:rPr>
        <w:t>7. Raumlufttechnische Anlagen</w:t>
      </w:r>
    </w:p>
    <w:p w14:paraId="7A334F9D" w14:textId="77777777" w:rsidR="006A3B8E" w:rsidRPr="00267AD6" w:rsidRDefault="006A3B8E" w:rsidP="002E01EA">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7.1 Sicherheitsschränke</w:t>
      </w:r>
    </w:p>
    <w:p w14:paraId="1D8245B4" w14:textId="3C265C50"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Sicherheitsschränke sind bei der Neueinrichtung eines Chemiesaales in absaugbarer Form vorzusehen.</w:t>
      </w:r>
    </w:p>
    <w:p w14:paraId="29B8D40C" w14:textId="77777777" w:rsidR="006A3B8E" w:rsidRPr="00EF05EB" w:rsidRDefault="006A3B8E" w:rsidP="002E01EA">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w:t>
      </w:r>
      <w:r w:rsidR="003900C6" w:rsidRPr="00EF05EB">
        <w:rPr>
          <w:rFonts w:ascii="Corbel" w:hAnsi="Corbel" w:cstheme="minorHAnsi"/>
          <w:color w:val="222222"/>
          <w:sz w:val="16"/>
        </w:rPr>
        <w:t>egel der Technik: ÖNORM EN 14470</w:t>
      </w:r>
    </w:p>
    <w:p w14:paraId="32AB990A" w14:textId="77777777" w:rsidR="006A3B8E" w:rsidRPr="00267AD6" w:rsidRDefault="006A3B8E" w:rsidP="002E01EA">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7.2 Abzug</w:t>
      </w:r>
    </w:p>
    <w:p w14:paraId="7C1AF5D0" w14:textId="77777777" w:rsidR="006A3B8E" w:rsidRPr="00267AD6" w:rsidRDefault="006A3B8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Bei der Neueinrichtung eines Chemiesaales ist ein Abzug vorzusehen, der den Vorgaben der ÖNORM EN 14175 entspricht:</w:t>
      </w:r>
    </w:p>
    <w:p w14:paraId="31551CF5" w14:textId="77777777" w:rsidR="006A3B8E" w:rsidRPr="00267AD6" w:rsidRDefault="006A3B8E" w:rsidP="002E01EA">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Es muss eine Warneinrichtung vorhanden sein, die bei einem Defekt ein Signal auslöst.</w:t>
      </w:r>
    </w:p>
    <w:p w14:paraId="2944A82A" w14:textId="77777777" w:rsidR="006A3B8E" w:rsidRPr="00267AD6" w:rsidRDefault="006A3B8E" w:rsidP="002E01EA">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Der Abzug muss über eine elektrische Beleuchtung verfügen.</w:t>
      </w:r>
    </w:p>
    <w:p w14:paraId="49F41FD6" w14:textId="77777777" w:rsidR="006A3B8E" w:rsidRPr="00EF05EB" w:rsidRDefault="002E01EA" w:rsidP="002E01EA">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Rechtsquellen: § 27 Abs. 7 B-</w:t>
      </w:r>
      <w:proofErr w:type="spellStart"/>
      <w:r w:rsidRPr="00EF05EB">
        <w:rPr>
          <w:rFonts w:ascii="Corbel" w:hAnsi="Corbel" w:cstheme="minorHAnsi"/>
          <w:color w:val="222222"/>
          <w:sz w:val="16"/>
        </w:rPr>
        <w:t>AStV</w:t>
      </w:r>
      <w:proofErr w:type="spellEnd"/>
      <w:r w:rsidRPr="00EF05EB">
        <w:rPr>
          <w:rFonts w:ascii="Corbel" w:hAnsi="Corbel" w:cstheme="minorHAnsi"/>
          <w:color w:val="222222"/>
          <w:sz w:val="16"/>
        </w:rPr>
        <w:t>, § 43 Abs. 2 B-BSG</w:t>
      </w:r>
    </w:p>
    <w:p w14:paraId="357620A5" w14:textId="77777777" w:rsidR="002E01EA" w:rsidRPr="00267AD6" w:rsidRDefault="002E01EA"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 Absauganlage ist jährlich einer technischen Funktionsprüfung durch einen dazu Befugten zu unterziehen. Im Prüfbericht sind zumindest folgende Angaben zu vermerken:</w:t>
      </w:r>
    </w:p>
    <w:p w14:paraId="0FCF33DC" w14:textId="77777777" w:rsidR="00F85553" w:rsidRPr="00267AD6" w:rsidRDefault="00F85553" w:rsidP="00F85553">
      <w:pPr>
        <w:pStyle w:val="Listenabsatz"/>
        <w:spacing w:after="120" w:line="240" w:lineRule="auto"/>
        <w:ind w:left="360"/>
        <w:contextualSpacing w:val="0"/>
        <w:rPr>
          <w:rFonts w:ascii="Calibri" w:hAnsi="Calibri" w:cs="Calibri"/>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r>
      <w:r w:rsidRPr="00267AD6">
        <w:rPr>
          <w:rFonts w:ascii="Calibri" w:hAnsi="Calibri" w:cs="Calibri"/>
          <w:sz w:val="24"/>
          <w:szCs w:val="24"/>
        </w:rPr>
        <w:t xml:space="preserve">die allgemeine Sichtkontrolle des sicherheitstechnischen Zustandes des Abzugs </w:t>
      </w:r>
    </w:p>
    <w:p w14:paraId="1B053134" w14:textId="77777777" w:rsidR="00F85553" w:rsidRPr="00267AD6" w:rsidRDefault="00F85553" w:rsidP="00F85553">
      <w:pPr>
        <w:pStyle w:val="Listenabsatz"/>
        <w:spacing w:after="120" w:line="240" w:lineRule="auto"/>
        <w:ind w:left="360"/>
        <w:contextualSpacing w:val="0"/>
        <w:rPr>
          <w:rFonts w:ascii="Calibri" w:hAnsi="Calibri" w:cs="Calibri"/>
          <w:sz w:val="24"/>
          <w:szCs w:val="24"/>
        </w:rPr>
      </w:pPr>
      <w:r w:rsidRPr="00267AD6">
        <w:rPr>
          <w:rFonts w:ascii="Calibri" w:hAnsi="Calibri" w:cs="Calibri"/>
          <w:sz w:val="24"/>
          <w:szCs w:val="24"/>
        </w:rPr>
        <w:t>•</w:t>
      </w:r>
      <w:r w:rsidRPr="00267AD6">
        <w:rPr>
          <w:rFonts w:ascii="Calibri" w:hAnsi="Calibri" w:cs="Calibri"/>
          <w:sz w:val="24"/>
          <w:szCs w:val="24"/>
        </w:rPr>
        <w:tab/>
        <w:t xml:space="preserve">die mechanische Prüfung - die Kontrolle der Frontschiebermechanik </w:t>
      </w:r>
    </w:p>
    <w:p w14:paraId="313D46CC" w14:textId="77777777" w:rsidR="00F85553" w:rsidRPr="00267AD6" w:rsidRDefault="00F85553" w:rsidP="00F85553">
      <w:pPr>
        <w:pStyle w:val="Listenabsatz"/>
        <w:spacing w:after="120" w:line="240" w:lineRule="auto"/>
        <w:ind w:left="708" w:hanging="348"/>
        <w:contextualSpacing w:val="0"/>
        <w:rPr>
          <w:rFonts w:ascii="Calibri" w:hAnsi="Calibri" w:cs="Calibri"/>
          <w:sz w:val="24"/>
          <w:szCs w:val="24"/>
        </w:rPr>
      </w:pPr>
      <w:r w:rsidRPr="00267AD6">
        <w:rPr>
          <w:rFonts w:ascii="Calibri" w:hAnsi="Calibri" w:cs="Calibri"/>
          <w:sz w:val="24"/>
          <w:szCs w:val="24"/>
        </w:rPr>
        <w:t>•</w:t>
      </w:r>
      <w:r w:rsidRPr="00267AD6">
        <w:rPr>
          <w:rFonts w:ascii="Calibri" w:hAnsi="Calibri" w:cs="Calibri"/>
          <w:sz w:val="24"/>
          <w:szCs w:val="24"/>
        </w:rPr>
        <w:tab/>
        <w:t xml:space="preserve">die Prüfung der lufttechnischen Funktion anhand der Herstellerangaben: Ermittlung der Einströmgeschwindigkeit an der Frontschieberöffnung und/oder des Abluftvolumenstroms </w:t>
      </w:r>
    </w:p>
    <w:p w14:paraId="16D1CEB6" w14:textId="77777777" w:rsidR="00F85553" w:rsidRPr="00267AD6" w:rsidRDefault="00F85553" w:rsidP="00F85553">
      <w:pPr>
        <w:pStyle w:val="Listenabsatz"/>
        <w:spacing w:after="120" w:line="240" w:lineRule="auto"/>
        <w:ind w:left="708" w:hanging="348"/>
        <w:contextualSpacing w:val="0"/>
        <w:rPr>
          <w:rFonts w:ascii="Calibri" w:hAnsi="Calibri" w:cs="Calibri"/>
          <w:sz w:val="24"/>
          <w:szCs w:val="24"/>
        </w:rPr>
      </w:pPr>
      <w:r w:rsidRPr="00267AD6">
        <w:rPr>
          <w:rFonts w:ascii="Calibri" w:hAnsi="Calibri" w:cs="Calibri"/>
          <w:sz w:val="24"/>
          <w:szCs w:val="24"/>
        </w:rPr>
        <w:t>•</w:t>
      </w:r>
      <w:r w:rsidRPr="00267AD6">
        <w:rPr>
          <w:rFonts w:ascii="Calibri" w:hAnsi="Calibri" w:cs="Calibri"/>
          <w:sz w:val="24"/>
          <w:szCs w:val="24"/>
        </w:rPr>
        <w:tab/>
        <w:t xml:space="preserve">die Prüfung der Funktionskontrolleinheit (Über-, Unterfunktion, Stromausfall), wenn diese vorhanden ist </w:t>
      </w:r>
    </w:p>
    <w:p w14:paraId="09F3E45A" w14:textId="77777777" w:rsidR="007B0EB5" w:rsidRPr="00EF05EB" w:rsidRDefault="002E01EA" w:rsidP="00F85553">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Rechtsquellen: ÖNORM EN 14175-4, § 32 GKV in Verbindung mit B-GKV, § 13 Abs. 2 B-</w:t>
      </w:r>
      <w:proofErr w:type="spellStart"/>
      <w:r w:rsidRPr="00EF05EB">
        <w:rPr>
          <w:rFonts w:ascii="Corbel" w:hAnsi="Corbel" w:cstheme="minorHAnsi"/>
          <w:color w:val="222222"/>
          <w:sz w:val="16"/>
        </w:rPr>
        <w:t>AStV</w:t>
      </w:r>
      <w:proofErr w:type="spellEnd"/>
    </w:p>
    <w:p w14:paraId="6C8C0811" w14:textId="77777777" w:rsidR="007B0EB5" w:rsidRPr="00EF05EB" w:rsidRDefault="007B0EB5">
      <w:pPr>
        <w:rPr>
          <w:rFonts w:ascii="Corbel" w:hAnsi="Corbel" w:cstheme="minorHAnsi"/>
          <w:color w:val="222222"/>
          <w:sz w:val="16"/>
        </w:rPr>
      </w:pPr>
      <w:r w:rsidRPr="00EF05EB">
        <w:rPr>
          <w:rFonts w:ascii="Corbel" w:hAnsi="Corbel" w:cstheme="minorHAnsi"/>
          <w:color w:val="222222"/>
          <w:sz w:val="16"/>
        </w:rPr>
        <w:br w:type="page"/>
      </w:r>
    </w:p>
    <w:p w14:paraId="531E56EE" w14:textId="77777777" w:rsidR="002E01EA" w:rsidRPr="00267AD6" w:rsidRDefault="007B0EB5" w:rsidP="007B0EB5">
      <w:pPr>
        <w:spacing w:after="120" w:line="240" w:lineRule="auto"/>
        <w:rPr>
          <w:rFonts w:ascii="Calibri" w:hAnsi="Calibri" w:cs="Calibri"/>
          <w:b/>
          <w:sz w:val="24"/>
          <w:szCs w:val="24"/>
        </w:rPr>
      </w:pPr>
      <w:r w:rsidRPr="00267AD6">
        <w:rPr>
          <w:rFonts w:ascii="Calibri" w:hAnsi="Calibri" w:cs="Calibri"/>
          <w:b/>
          <w:sz w:val="24"/>
          <w:szCs w:val="24"/>
        </w:rPr>
        <w:t>8. Spezielle Chemikalien</w:t>
      </w:r>
    </w:p>
    <w:p w14:paraId="4DF9D1E2" w14:textId="77777777" w:rsidR="007B0EB5" w:rsidRPr="00267AD6" w:rsidRDefault="007B0EB5" w:rsidP="007B0EB5">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8.1 Krebserzeugende, erbgutverändernde oder fortpflanzungsgefährdende Arbeitsstoffe</w:t>
      </w:r>
    </w:p>
    <w:p w14:paraId="03F5BAC0" w14:textId="77777777" w:rsidR="007B0EB5" w:rsidRPr="00267AD6" w:rsidRDefault="007B0EB5"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Diese Chemikalien (z.B</w:t>
      </w:r>
      <w:r w:rsidR="00464EF3" w:rsidRPr="00267AD6">
        <w:rPr>
          <w:rFonts w:ascii="Calibri" w:hAnsi="Calibri" w:cs="Calibri"/>
          <w:color w:val="222222"/>
          <w:sz w:val="24"/>
          <w:szCs w:val="24"/>
        </w:rPr>
        <w:t>.</w:t>
      </w:r>
      <w:r w:rsidRPr="00267AD6">
        <w:rPr>
          <w:rFonts w:ascii="Calibri" w:hAnsi="Calibri" w:cs="Calibri"/>
          <w:color w:val="222222"/>
          <w:sz w:val="24"/>
          <w:szCs w:val="24"/>
        </w:rPr>
        <w:t xml:space="preserve"> solche mit dem H360: Ka</w:t>
      </w:r>
      <w:r w:rsidR="00464EF3" w:rsidRPr="00267AD6">
        <w:rPr>
          <w:rFonts w:ascii="Calibri" w:hAnsi="Calibri" w:cs="Calibri"/>
          <w:color w:val="222222"/>
          <w:sz w:val="24"/>
          <w:szCs w:val="24"/>
        </w:rPr>
        <w:t>nn die Fruchtbarkeit beeinträch</w:t>
      </w:r>
      <w:r w:rsidRPr="00267AD6">
        <w:rPr>
          <w:rFonts w:ascii="Calibri" w:hAnsi="Calibri" w:cs="Calibri"/>
          <w:color w:val="222222"/>
          <w:sz w:val="24"/>
          <w:szCs w:val="24"/>
        </w:rPr>
        <w:t>tigen oder das Kind im Mutterleib schädigen) dürfen von Schwangeren nicht verwendet werden (z.B. Borsäure).</w:t>
      </w:r>
    </w:p>
    <w:p w14:paraId="0509FD98" w14:textId="77777777" w:rsidR="006A3B8E" w:rsidRPr="00EF05EB" w:rsidRDefault="003900C6" w:rsidP="006468BC">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w:t>
      </w:r>
      <w:r w:rsidR="00464EF3" w:rsidRPr="00EF05EB">
        <w:rPr>
          <w:rFonts w:ascii="Corbel" w:hAnsi="Corbel" w:cstheme="minorHAnsi"/>
          <w:color w:val="222222"/>
          <w:sz w:val="16"/>
        </w:rPr>
        <w:t xml:space="preserve"> Mutterschutzgesetz 1979</w:t>
      </w:r>
      <w:r w:rsidRPr="00EF05EB">
        <w:rPr>
          <w:rFonts w:ascii="Corbel" w:hAnsi="Corbel" w:cstheme="minorHAnsi"/>
          <w:color w:val="222222"/>
          <w:sz w:val="16"/>
        </w:rPr>
        <w:t xml:space="preserve">; Informationsquellen: </w:t>
      </w:r>
      <w:r w:rsidR="003E2156" w:rsidRPr="00EF05EB">
        <w:rPr>
          <w:rFonts w:ascii="Corbel" w:hAnsi="Corbel" w:cstheme="minorHAnsi"/>
          <w:color w:val="222222"/>
          <w:sz w:val="16"/>
        </w:rPr>
        <w:t xml:space="preserve">Kennzeichnung der Chemikalie, </w:t>
      </w:r>
      <w:r w:rsidRPr="00EF05EB">
        <w:rPr>
          <w:rFonts w:ascii="Corbel" w:hAnsi="Corbel" w:cstheme="minorHAnsi"/>
          <w:color w:val="222222"/>
          <w:sz w:val="16"/>
        </w:rPr>
        <w:t>Sicherheitsdatenblätter</w:t>
      </w:r>
    </w:p>
    <w:p w14:paraId="6B525947" w14:textId="77777777" w:rsidR="00464EF3" w:rsidRPr="00267AD6" w:rsidRDefault="00464EF3"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Der Dienstgeber muss dafür sorgen, dass unbefugte Bedienstete zu Bereichen, in denen krebserzeugende, erbgutverändernde oder fortpflanzungsgefährdende Stoffe in Verwendung stehen, keinen Zugang haben. Daher sollten diese Stoffe im Sicherheitsschrank („Giftschrank“) aufbewahrt werden.</w:t>
      </w:r>
    </w:p>
    <w:p w14:paraId="5137E750" w14:textId="77777777" w:rsidR="00464EF3" w:rsidRPr="00EF05EB" w:rsidRDefault="00464EF3" w:rsidP="006468BC">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44 Abs. 4 B-BSG</w:t>
      </w:r>
    </w:p>
    <w:p w14:paraId="68B1BEE7" w14:textId="77777777" w:rsidR="001A17D2" w:rsidRPr="00267AD6" w:rsidRDefault="001A17D2"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Krebserzeugende, erbgutverändernde oder fortpflanzungsgefährdende Arbeitsstoffe (z.B. Phenolphthalein) sollten von Schülerinnen und Schülern nur verwendet werden, wenn die Ausgangskonzentration maximal 0,1% beträgt. Schülerinnen und Schüler sind über den sicheren Umgang mit solchen Stoffen zu unterweisen.</w:t>
      </w:r>
    </w:p>
    <w:p w14:paraId="05F591C4" w14:textId="77777777" w:rsidR="00464EF3" w:rsidRPr="00267AD6" w:rsidRDefault="00464EF3" w:rsidP="006468BC">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8.2 Ausgangsstoffe für Explosivstoffe</w:t>
      </w:r>
    </w:p>
    <w:p w14:paraId="38E5CA9F" w14:textId="77777777" w:rsidR="00464EF3" w:rsidRPr="00267AD6" w:rsidRDefault="00464EF3"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Für folgende Stoffe gelten besondere Abgabebestimmungen an Privatpersonen:</w:t>
      </w:r>
    </w:p>
    <w:p w14:paraId="629AF500" w14:textId="77777777" w:rsidR="00464EF3" w:rsidRPr="00267AD6" w:rsidRDefault="00464EF3" w:rsidP="006468BC">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 xml:space="preserve">Wasserstoffperoxid &gt; 12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r w:rsidR="00B2323B" w:rsidRPr="00267AD6">
        <w:rPr>
          <w:rFonts w:ascii="Calibri" w:hAnsi="Calibri" w:cs="Calibri"/>
          <w:color w:val="222222"/>
          <w:sz w:val="24"/>
          <w:szCs w:val="24"/>
        </w:rPr>
        <w:t xml:space="preserve"> - 35 </w:t>
      </w:r>
      <w:proofErr w:type="spellStart"/>
      <w:r w:rsidR="00B2323B" w:rsidRPr="00267AD6">
        <w:rPr>
          <w:rFonts w:ascii="Calibri" w:hAnsi="Calibri" w:cs="Calibri"/>
          <w:color w:val="222222"/>
          <w:sz w:val="24"/>
          <w:szCs w:val="24"/>
        </w:rPr>
        <w:t>Gew</w:t>
      </w:r>
      <w:proofErr w:type="spellEnd"/>
      <w:r w:rsidR="00B2323B" w:rsidRPr="00267AD6">
        <w:rPr>
          <w:rFonts w:ascii="Calibri" w:hAnsi="Calibri" w:cs="Calibri"/>
          <w:color w:val="222222"/>
          <w:sz w:val="24"/>
          <w:szCs w:val="24"/>
        </w:rPr>
        <w:t>.-%</w:t>
      </w:r>
    </w:p>
    <w:p w14:paraId="6DB5E686" w14:textId="77777777" w:rsidR="00464EF3" w:rsidRPr="00267AD6" w:rsidRDefault="00464EF3" w:rsidP="006468BC">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 xml:space="preserve">Nitromethan &gt; 30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r w:rsidR="00B2323B" w:rsidRPr="00267AD6">
        <w:rPr>
          <w:rFonts w:ascii="Calibri" w:hAnsi="Calibri" w:cs="Calibri"/>
          <w:color w:val="222222"/>
          <w:sz w:val="24"/>
          <w:szCs w:val="24"/>
        </w:rPr>
        <w:t xml:space="preserve"> - 100 </w:t>
      </w:r>
      <w:proofErr w:type="spellStart"/>
      <w:proofErr w:type="gramStart"/>
      <w:r w:rsidR="00B2323B" w:rsidRPr="00267AD6">
        <w:rPr>
          <w:rFonts w:ascii="Calibri" w:hAnsi="Calibri" w:cs="Calibri"/>
          <w:color w:val="222222"/>
          <w:sz w:val="24"/>
          <w:szCs w:val="24"/>
        </w:rPr>
        <w:t>Gew</w:t>
      </w:r>
      <w:proofErr w:type="spellEnd"/>
      <w:r w:rsidR="00B2323B" w:rsidRPr="00267AD6">
        <w:rPr>
          <w:rFonts w:ascii="Calibri" w:hAnsi="Calibri" w:cs="Calibri"/>
          <w:color w:val="222222"/>
          <w:sz w:val="24"/>
          <w:szCs w:val="24"/>
        </w:rPr>
        <w:t>.%</w:t>
      </w:r>
      <w:proofErr w:type="gramEnd"/>
    </w:p>
    <w:p w14:paraId="7659A799" w14:textId="77777777" w:rsidR="00464EF3" w:rsidRPr="00267AD6" w:rsidRDefault="00464EF3" w:rsidP="006468BC">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 xml:space="preserve">Salpetersäure &gt; 3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r w:rsidR="00B2323B" w:rsidRPr="00267AD6">
        <w:rPr>
          <w:rFonts w:ascii="Calibri" w:hAnsi="Calibri" w:cs="Calibri"/>
          <w:color w:val="222222"/>
          <w:sz w:val="24"/>
          <w:szCs w:val="24"/>
        </w:rPr>
        <w:t xml:space="preserve"> - 10 </w:t>
      </w:r>
      <w:proofErr w:type="spellStart"/>
      <w:proofErr w:type="gramStart"/>
      <w:r w:rsidR="00B2323B" w:rsidRPr="00267AD6">
        <w:rPr>
          <w:rFonts w:ascii="Calibri" w:hAnsi="Calibri" w:cs="Calibri"/>
          <w:color w:val="222222"/>
          <w:sz w:val="24"/>
          <w:szCs w:val="24"/>
        </w:rPr>
        <w:t>Gew</w:t>
      </w:r>
      <w:proofErr w:type="spellEnd"/>
      <w:r w:rsidR="00B2323B" w:rsidRPr="00267AD6">
        <w:rPr>
          <w:rFonts w:ascii="Calibri" w:hAnsi="Calibri" w:cs="Calibri"/>
          <w:color w:val="222222"/>
          <w:sz w:val="24"/>
          <w:szCs w:val="24"/>
        </w:rPr>
        <w:t>.%</w:t>
      </w:r>
      <w:proofErr w:type="gramEnd"/>
    </w:p>
    <w:p w14:paraId="687FA1C6" w14:textId="77777777" w:rsidR="00B2323B" w:rsidRPr="00267AD6" w:rsidRDefault="00B2323B" w:rsidP="00032EF2">
      <w:pPr>
        <w:pStyle w:val="Listenabsatz"/>
        <w:numPr>
          <w:ilvl w:val="0"/>
          <w:numId w:val="17"/>
        </w:numPr>
        <w:spacing w:after="120" w:line="240" w:lineRule="auto"/>
        <w:ind w:left="709"/>
        <w:contextualSpacing w:val="0"/>
        <w:rPr>
          <w:rFonts w:ascii="Calibri" w:hAnsi="Calibri" w:cs="Calibri"/>
          <w:color w:val="222222"/>
          <w:sz w:val="24"/>
          <w:szCs w:val="24"/>
        </w:rPr>
      </w:pPr>
      <w:r w:rsidRPr="00267AD6">
        <w:rPr>
          <w:rFonts w:ascii="Calibri" w:hAnsi="Calibri" w:cs="Calibri"/>
          <w:color w:val="222222"/>
          <w:sz w:val="24"/>
          <w:szCs w:val="24"/>
        </w:rPr>
        <w:t xml:space="preserve">Schwefelsäure &gt; 15 </w:t>
      </w:r>
      <w:proofErr w:type="spellStart"/>
      <w:proofErr w:type="gram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proofErr w:type="gramEnd"/>
      <w:r w:rsidRPr="00267AD6">
        <w:rPr>
          <w:rFonts w:ascii="Calibri" w:hAnsi="Calibri" w:cs="Calibri"/>
          <w:color w:val="222222"/>
          <w:sz w:val="24"/>
          <w:szCs w:val="24"/>
        </w:rPr>
        <w:t xml:space="preserve"> - 40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p>
    <w:p w14:paraId="036E1940" w14:textId="77777777" w:rsidR="00464EF3" w:rsidRPr="00267AD6" w:rsidRDefault="00464EF3" w:rsidP="006468BC">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 xml:space="preserve">Natrium/Kaliumchlorat &gt; 40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p>
    <w:p w14:paraId="31CB6A71" w14:textId="77777777" w:rsidR="00464EF3" w:rsidRPr="00267AD6" w:rsidRDefault="00464EF3" w:rsidP="006468BC">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w:t>
      </w:r>
      <w:r w:rsidRPr="00267AD6">
        <w:rPr>
          <w:rFonts w:ascii="Calibri" w:hAnsi="Calibri" w:cs="Calibri"/>
          <w:color w:val="222222"/>
          <w:sz w:val="24"/>
          <w:szCs w:val="24"/>
        </w:rPr>
        <w:tab/>
        <w:t xml:space="preserve">Natrium/Kaliumperchlorat &gt; 40 </w:t>
      </w:r>
      <w:proofErr w:type="spellStart"/>
      <w:r w:rsidRPr="00267AD6">
        <w:rPr>
          <w:rFonts w:ascii="Calibri" w:hAnsi="Calibri" w:cs="Calibri"/>
          <w:color w:val="222222"/>
          <w:sz w:val="24"/>
          <w:szCs w:val="24"/>
        </w:rPr>
        <w:t>Gew</w:t>
      </w:r>
      <w:proofErr w:type="spellEnd"/>
      <w:r w:rsidRPr="00267AD6">
        <w:rPr>
          <w:rFonts w:ascii="Calibri" w:hAnsi="Calibri" w:cs="Calibri"/>
          <w:color w:val="222222"/>
          <w:sz w:val="24"/>
          <w:szCs w:val="24"/>
        </w:rPr>
        <w:t>%</w:t>
      </w:r>
    </w:p>
    <w:p w14:paraId="63BF41BF" w14:textId="77777777" w:rsidR="00032EF2" w:rsidRPr="00267AD6" w:rsidRDefault="00B2323B" w:rsidP="00032EF2">
      <w:pPr>
        <w:pStyle w:val="Listenabsatz"/>
        <w:numPr>
          <w:ilvl w:val="0"/>
          <w:numId w:val="17"/>
        </w:numPr>
        <w:spacing w:after="120" w:line="240" w:lineRule="auto"/>
        <w:ind w:left="709"/>
        <w:contextualSpacing w:val="0"/>
        <w:rPr>
          <w:rFonts w:ascii="Calibri" w:hAnsi="Calibri" w:cs="Calibri"/>
          <w:color w:val="222222"/>
          <w:sz w:val="24"/>
          <w:szCs w:val="24"/>
        </w:rPr>
      </w:pPr>
      <w:r w:rsidRPr="00267AD6">
        <w:rPr>
          <w:rFonts w:ascii="Calibri" w:hAnsi="Calibri" w:cs="Calibri"/>
          <w:color w:val="222222"/>
          <w:sz w:val="24"/>
          <w:szCs w:val="24"/>
        </w:rPr>
        <w:t>Ammoniumnitrat</w:t>
      </w:r>
      <w:r w:rsidR="00912CC0" w:rsidRPr="00267AD6">
        <w:rPr>
          <w:rFonts w:ascii="Calibri" w:hAnsi="Calibri" w:cs="Calibri"/>
          <w:color w:val="222222"/>
          <w:sz w:val="24"/>
          <w:szCs w:val="24"/>
        </w:rPr>
        <w:t xml:space="preserve"> mit einem Stickstoffgehalt im Verhältnis zum Ammoniumnitrat über 16% w/w</w:t>
      </w:r>
      <w:r w:rsidR="00032EF2" w:rsidRPr="00267AD6">
        <w:rPr>
          <w:rFonts w:ascii="Calibri" w:hAnsi="Calibri" w:cs="Calibri"/>
          <w:color w:val="222222"/>
          <w:sz w:val="24"/>
          <w:szCs w:val="24"/>
        </w:rPr>
        <w:t xml:space="preserve"> (16 % w/w Stickstoff im Verhältnis zum Ammoniumnitrat entspricht 45,7 % Ammoniumnitrat ohne Berücksichtigung von Verunreinigungen)</w:t>
      </w:r>
      <w:r w:rsidR="00032EF2" w:rsidRPr="00267AD6">
        <w:rPr>
          <w:rFonts w:ascii="Calibri" w:hAnsi="Calibri" w:cs="Calibri"/>
          <w:color w:val="000000"/>
          <w:sz w:val="24"/>
          <w:szCs w:val="24"/>
        </w:rPr>
        <w:t xml:space="preserve"> </w:t>
      </w:r>
    </w:p>
    <w:p w14:paraId="3B4A2E47" w14:textId="389E1D7E" w:rsidR="00464EF3" w:rsidRPr="00267AD6" w:rsidRDefault="00464EF3" w:rsidP="00C054F1">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 xml:space="preserve">Beim Erwerb dieser Stoffe </w:t>
      </w:r>
      <w:r w:rsidR="00032EF2" w:rsidRPr="00267AD6">
        <w:rPr>
          <w:rFonts w:ascii="Calibri" w:hAnsi="Calibri" w:cs="Calibri"/>
          <w:color w:val="222222"/>
          <w:sz w:val="24"/>
          <w:szCs w:val="24"/>
        </w:rPr>
        <w:t xml:space="preserve">(ausgenommen der Chlorate und Ammoniumnitrat) </w:t>
      </w:r>
      <w:r w:rsidRPr="00267AD6">
        <w:rPr>
          <w:rFonts w:ascii="Calibri" w:hAnsi="Calibri" w:cs="Calibri"/>
          <w:color w:val="222222"/>
          <w:sz w:val="24"/>
          <w:szCs w:val="24"/>
        </w:rPr>
        <w:t xml:space="preserve">sind gesonderte </w:t>
      </w:r>
      <w:r w:rsidR="00B2323B" w:rsidRPr="00267AD6">
        <w:rPr>
          <w:rFonts w:ascii="Calibri" w:hAnsi="Calibri" w:cs="Calibri"/>
          <w:color w:val="222222"/>
          <w:sz w:val="24"/>
          <w:szCs w:val="24"/>
        </w:rPr>
        <w:t>Genehmigungs</w:t>
      </w:r>
      <w:r w:rsidRPr="00267AD6">
        <w:rPr>
          <w:rFonts w:ascii="Calibri" w:hAnsi="Calibri" w:cs="Calibri"/>
          <w:color w:val="222222"/>
          <w:sz w:val="24"/>
          <w:szCs w:val="24"/>
        </w:rPr>
        <w:t>verpflichtungen</w:t>
      </w:r>
      <w:r w:rsidR="002C3671" w:rsidRPr="00267AD6">
        <w:rPr>
          <w:rFonts w:ascii="Calibri" w:hAnsi="Calibri" w:cs="Calibri"/>
          <w:color w:val="222222"/>
          <w:sz w:val="24"/>
          <w:szCs w:val="24"/>
        </w:rPr>
        <w:t xml:space="preserve"> </w:t>
      </w:r>
      <w:r w:rsidR="00B2323B" w:rsidRPr="00267AD6">
        <w:rPr>
          <w:rFonts w:ascii="Calibri" w:hAnsi="Calibri" w:cs="Calibri"/>
          <w:color w:val="222222"/>
          <w:sz w:val="24"/>
          <w:szCs w:val="24"/>
        </w:rPr>
        <w:t>für Privatpersonen</w:t>
      </w:r>
      <w:r w:rsidRPr="00267AD6">
        <w:rPr>
          <w:rFonts w:ascii="Calibri" w:hAnsi="Calibri" w:cs="Calibri"/>
          <w:color w:val="222222"/>
          <w:sz w:val="24"/>
          <w:szCs w:val="24"/>
        </w:rPr>
        <w:t xml:space="preserve"> vorgesehen.</w:t>
      </w:r>
      <w:r w:rsidR="006468BC" w:rsidRPr="00267AD6">
        <w:rPr>
          <w:rFonts w:ascii="Calibri" w:hAnsi="Calibri" w:cs="Calibri"/>
          <w:color w:val="222222"/>
          <w:sz w:val="24"/>
          <w:szCs w:val="24"/>
        </w:rPr>
        <w:t xml:space="preserve"> Die erworbenen Stoffe dürfen nicht weitergegeben werden.</w:t>
      </w:r>
      <w:r w:rsidR="00B2323B" w:rsidRPr="00267AD6">
        <w:rPr>
          <w:rFonts w:ascii="Calibri" w:hAnsi="Calibri" w:cs="Calibri"/>
          <w:color w:val="222222"/>
          <w:sz w:val="24"/>
          <w:szCs w:val="24"/>
        </w:rPr>
        <w:t xml:space="preserve"> Über den angegebenen Konzentrationen ist eine Abgabe an Privatpersonen gesetzlich nicht erlaubt</w:t>
      </w:r>
      <w:r w:rsidR="002C3671" w:rsidRPr="00267AD6">
        <w:rPr>
          <w:rFonts w:ascii="Calibri" w:hAnsi="Calibri" w:cs="Calibri"/>
          <w:color w:val="222222"/>
          <w:sz w:val="24"/>
          <w:szCs w:val="24"/>
        </w:rPr>
        <w:t>.</w:t>
      </w:r>
    </w:p>
    <w:p w14:paraId="27DE373B" w14:textId="12AE692C" w:rsidR="002C3671" w:rsidRPr="00267AD6" w:rsidRDefault="002C3671" w:rsidP="00C054F1">
      <w:pPr>
        <w:spacing w:after="120" w:line="240" w:lineRule="auto"/>
        <w:ind w:left="360"/>
        <w:rPr>
          <w:rFonts w:ascii="Calibri" w:hAnsi="Calibri" w:cs="Calibri"/>
          <w:color w:val="222222"/>
          <w:sz w:val="24"/>
          <w:szCs w:val="24"/>
        </w:rPr>
      </w:pPr>
      <w:r w:rsidRPr="00267AD6">
        <w:rPr>
          <w:rFonts w:ascii="Calibri" w:hAnsi="Calibri" w:cs="Calibri"/>
          <w:color w:val="222222"/>
          <w:sz w:val="24"/>
          <w:szCs w:val="24"/>
        </w:rPr>
        <w:t>Da Bildungseinrichtung</w:t>
      </w:r>
      <w:r w:rsidR="00882424" w:rsidRPr="00267AD6">
        <w:rPr>
          <w:rFonts w:ascii="Calibri" w:hAnsi="Calibri" w:cs="Calibri"/>
          <w:color w:val="222222"/>
          <w:sz w:val="24"/>
          <w:szCs w:val="24"/>
        </w:rPr>
        <w:t>en</w:t>
      </w:r>
      <w:r w:rsidRPr="00267AD6">
        <w:rPr>
          <w:rFonts w:ascii="Calibri" w:hAnsi="Calibri" w:cs="Calibri"/>
          <w:color w:val="222222"/>
          <w:sz w:val="24"/>
          <w:szCs w:val="24"/>
        </w:rPr>
        <w:t xml:space="preserve"> öffentliche Einrichtungen gem. Art 3 Ziffer 9 EU-Ausgangsstoffverordnung darstellen, muss beim Erwerb eine entsprechende Erklärung des Kunden gemäß Art 8 in Verbindung mit Anhang IV dem Abgeber vorgelegt werden. </w:t>
      </w:r>
    </w:p>
    <w:p w14:paraId="12F99952" w14:textId="4712F5CA" w:rsidR="00464EF3" w:rsidRPr="00EF05EB" w:rsidRDefault="00464EF3" w:rsidP="006468BC">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w:t>
      </w:r>
      <w:r w:rsidR="00C054F1" w:rsidRPr="00EF05EB">
        <w:rPr>
          <w:rFonts w:ascii="Corbel" w:hAnsi="Corbel" w:cstheme="minorHAnsi"/>
          <w:color w:val="222222"/>
          <w:sz w:val="16"/>
        </w:rPr>
        <w:t>n</w:t>
      </w:r>
      <w:r w:rsidRPr="00EF05EB">
        <w:rPr>
          <w:rFonts w:ascii="Corbel" w:hAnsi="Corbel" w:cstheme="minorHAnsi"/>
          <w:color w:val="222222"/>
          <w:sz w:val="16"/>
        </w:rPr>
        <w:t>: EU-Ausgangsstoffverordnung für Explosivstoffe</w:t>
      </w:r>
      <w:r w:rsidR="006468BC" w:rsidRPr="00EF05EB">
        <w:rPr>
          <w:rFonts w:ascii="Corbel" w:hAnsi="Corbel" w:cstheme="minorHAnsi"/>
          <w:color w:val="222222"/>
          <w:sz w:val="16"/>
        </w:rPr>
        <w:t xml:space="preserve"> Nr. </w:t>
      </w:r>
      <w:r w:rsidR="002C3671">
        <w:rPr>
          <w:rFonts w:ascii="Corbel" w:hAnsi="Corbel" w:cstheme="minorHAnsi"/>
          <w:color w:val="222222"/>
          <w:sz w:val="16"/>
        </w:rPr>
        <w:t>2019/1148</w:t>
      </w:r>
      <w:r w:rsidR="006468BC" w:rsidRPr="00EF05EB">
        <w:rPr>
          <w:rFonts w:ascii="Corbel" w:hAnsi="Corbel" w:cstheme="minorHAnsi"/>
          <w:color w:val="222222"/>
          <w:sz w:val="16"/>
        </w:rPr>
        <w:t>,</w:t>
      </w:r>
      <w:r w:rsidRPr="00EF05EB">
        <w:rPr>
          <w:rFonts w:ascii="Corbel" w:hAnsi="Corbel" w:cstheme="minorHAnsi"/>
          <w:color w:val="222222"/>
          <w:sz w:val="16"/>
        </w:rPr>
        <w:t xml:space="preserve"> Artikel </w:t>
      </w:r>
      <w:r w:rsidR="002C3671">
        <w:rPr>
          <w:rFonts w:ascii="Corbel" w:hAnsi="Corbel" w:cstheme="minorHAnsi"/>
          <w:color w:val="222222"/>
          <w:sz w:val="16"/>
        </w:rPr>
        <w:t>5</w:t>
      </w:r>
      <w:r w:rsidR="00C054F1" w:rsidRPr="00EF05EB">
        <w:rPr>
          <w:rFonts w:ascii="Corbel" w:hAnsi="Corbel" w:cstheme="minorHAnsi"/>
          <w:color w:val="222222"/>
          <w:sz w:val="16"/>
        </w:rPr>
        <w:t xml:space="preserve"> und</w:t>
      </w:r>
      <w:r w:rsidR="002C3671">
        <w:rPr>
          <w:rFonts w:ascii="Corbel" w:hAnsi="Corbel" w:cstheme="minorHAnsi"/>
          <w:color w:val="222222"/>
          <w:sz w:val="16"/>
        </w:rPr>
        <w:t xml:space="preserve"> 6 sowie</w:t>
      </w:r>
      <w:r w:rsidR="00C054F1" w:rsidRPr="00EF05EB">
        <w:rPr>
          <w:rFonts w:ascii="Corbel" w:hAnsi="Corbel" w:cstheme="minorHAnsi"/>
          <w:color w:val="222222"/>
          <w:sz w:val="16"/>
        </w:rPr>
        <w:t xml:space="preserve"> Anhang </w:t>
      </w:r>
      <w:r w:rsidR="002C3671">
        <w:rPr>
          <w:rFonts w:ascii="Corbel" w:hAnsi="Corbel" w:cstheme="minorHAnsi"/>
          <w:color w:val="222222"/>
          <w:sz w:val="16"/>
        </w:rPr>
        <w:t>I</w:t>
      </w:r>
      <w:r w:rsidR="00032EF2">
        <w:rPr>
          <w:rFonts w:ascii="Corbel" w:hAnsi="Corbel" w:cstheme="minorHAnsi"/>
          <w:color w:val="222222"/>
          <w:sz w:val="16"/>
        </w:rPr>
        <w:t xml:space="preserve"> und IV</w:t>
      </w:r>
    </w:p>
    <w:p w14:paraId="0C7B8BD3" w14:textId="77777777" w:rsidR="00C054F1" w:rsidRPr="00267AD6" w:rsidRDefault="00C054F1"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Für folgende Stoffe gilt eine Meldepflicht bei verdächtigen Transaktionen:</w:t>
      </w:r>
    </w:p>
    <w:p w14:paraId="46EB05AB" w14:textId="139D1D09" w:rsidR="00C054F1" w:rsidRPr="00267AD6" w:rsidRDefault="00C054F1" w:rsidP="000D4583">
      <w:pPr>
        <w:pStyle w:val="Listenabsatz"/>
        <w:numPr>
          <w:ilvl w:val="1"/>
          <w:numId w:val="20"/>
        </w:numPr>
        <w:spacing w:after="120" w:line="240" w:lineRule="auto"/>
        <w:contextualSpacing w:val="0"/>
        <w:rPr>
          <w:rFonts w:ascii="Calibri" w:hAnsi="Calibri" w:cs="Calibri"/>
          <w:color w:val="222222"/>
          <w:sz w:val="24"/>
          <w:szCs w:val="24"/>
        </w:rPr>
      </w:pPr>
      <w:proofErr w:type="spellStart"/>
      <w:r w:rsidRPr="00267AD6">
        <w:rPr>
          <w:rFonts w:ascii="Calibri" w:hAnsi="Calibri" w:cs="Calibri"/>
          <w:color w:val="222222"/>
          <w:sz w:val="24"/>
          <w:szCs w:val="24"/>
        </w:rPr>
        <w:t>Hexamin</w:t>
      </w:r>
      <w:proofErr w:type="spellEnd"/>
    </w:p>
    <w:p w14:paraId="41454591" w14:textId="0D6F9D3E" w:rsidR="00C054F1" w:rsidRPr="00267AD6" w:rsidRDefault="00C054F1" w:rsidP="000D4583">
      <w:pPr>
        <w:pStyle w:val="Listenabsatz"/>
        <w:numPr>
          <w:ilvl w:val="1"/>
          <w:numId w:val="20"/>
        </w:numPr>
        <w:spacing w:after="120" w:line="240" w:lineRule="auto"/>
        <w:contextualSpacing w:val="0"/>
        <w:rPr>
          <w:rFonts w:ascii="Calibri" w:hAnsi="Calibri" w:cs="Calibri"/>
          <w:color w:val="222222"/>
          <w:sz w:val="24"/>
          <w:szCs w:val="24"/>
        </w:rPr>
      </w:pPr>
      <w:r w:rsidRPr="00267AD6">
        <w:rPr>
          <w:rFonts w:ascii="Calibri" w:hAnsi="Calibri" w:cs="Calibri"/>
          <w:color w:val="222222"/>
          <w:sz w:val="24"/>
          <w:szCs w:val="24"/>
        </w:rPr>
        <w:t>Aceton</w:t>
      </w:r>
    </w:p>
    <w:p w14:paraId="198A9A5A" w14:textId="0DF00521" w:rsidR="00C054F1" w:rsidRPr="00267AD6" w:rsidRDefault="00C054F1" w:rsidP="000D4583">
      <w:pPr>
        <w:pStyle w:val="Listenabsatz"/>
        <w:numPr>
          <w:ilvl w:val="1"/>
          <w:numId w:val="20"/>
        </w:numPr>
        <w:spacing w:after="120" w:line="240" w:lineRule="auto"/>
        <w:contextualSpacing w:val="0"/>
        <w:rPr>
          <w:rFonts w:ascii="Calibri" w:hAnsi="Calibri" w:cs="Calibri"/>
          <w:color w:val="222222"/>
          <w:sz w:val="24"/>
          <w:szCs w:val="24"/>
        </w:rPr>
      </w:pPr>
      <w:r w:rsidRPr="00267AD6">
        <w:rPr>
          <w:rFonts w:ascii="Calibri" w:hAnsi="Calibri" w:cs="Calibri"/>
          <w:color w:val="222222"/>
          <w:sz w:val="24"/>
          <w:szCs w:val="24"/>
        </w:rPr>
        <w:t>Natrium/Kalium/Calcium/</w:t>
      </w:r>
      <w:proofErr w:type="spellStart"/>
      <w:r w:rsidRPr="00267AD6">
        <w:rPr>
          <w:rFonts w:ascii="Calibri" w:hAnsi="Calibri" w:cs="Calibri"/>
          <w:color w:val="222222"/>
          <w:sz w:val="24"/>
          <w:szCs w:val="24"/>
        </w:rPr>
        <w:t>nitrat</w:t>
      </w:r>
      <w:proofErr w:type="spellEnd"/>
    </w:p>
    <w:p w14:paraId="590CEA93" w14:textId="4C017FE8" w:rsidR="000D4583" w:rsidRPr="00267AD6" w:rsidRDefault="00C054F1" w:rsidP="000D4583">
      <w:pPr>
        <w:pStyle w:val="Listenabsatz"/>
        <w:numPr>
          <w:ilvl w:val="1"/>
          <w:numId w:val="20"/>
        </w:numPr>
        <w:spacing w:after="120" w:line="240" w:lineRule="auto"/>
        <w:contextualSpacing w:val="0"/>
        <w:rPr>
          <w:rFonts w:ascii="Calibri" w:hAnsi="Calibri" w:cs="Calibri"/>
          <w:color w:val="222222"/>
          <w:sz w:val="24"/>
          <w:szCs w:val="24"/>
        </w:rPr>
      </w:pPr>
      <w:proofErr w:type="spellStart"/>
      <w:r w:rsidRPr="00267AD6">
        <w:rPr>
          <w:rFonts w:ascii="Calibri" w:hAnsi="Calibri" w:cs="Calibri"/>
          <w:color w:val="222222"/>
          <w:sz w:val="24"/>
          <w:szCs w:val="24"/>
        </w:rPr>
        <w:t>Kalkammonsalpeter</w:t>
      </w:r>
      <w:proofErr w:type="spellEnd"/>
    </w:p>
    <w:p w14:paraId="226353CF" w14:textId="70F397BA" w:rsidR="00B2323B" w:rsidRPr="00267AD6" w:rsidRDefault="00B2323B" w:rsidP="000D4583">
      <w:pPr>
        <w:pStyle w:val="Listenabsatz"/>
        <w:numPr>
          <w:ilvl w:val="0"/>
          <w:numId w:val="18"/>
        </w:numPr>
        <w:spacing w:after="120" w:line="240" w:lineRule="auto"/>
        <w:rPr>
          <w:rFonts w:ascii="Calibri" w:hAnsi="Calibri" w:cs="Calibri"/>
          <w:color w:val="222222"/>
          <w:sz w:val="24"/>
          <w:szCs w:val="24"/>
        </w:rPr>
      </w:pPr>
      <w:r w:rsidRPr="00267AD6">
        <w:rPr>
          <w:rFonts w:ascii="Calibri" w:hAnsi="Calibri" w:cs="Calibri"/>
          <w:color w:val="222222"/>
          <w:sz w:val="24"/>
          <w:szCs w:val="24"/>
        </w:rPr>
        <w:t>Magnesium-Pulver</w:t>
      </w:r>
    </w:p>
    <w:p w14:paraId="5792E8F7" w14:textId="77777777" w:rsidR="00B2323B" w:rsidRPr="00267AD6" w:rsidRDefault="002340EF" w:rsidP="000D4583">
      <w:pPr>
        <w:pStyle w:val="Listenabsatz"/>
        <w:numPr>
          <w:ilvl w:val="0"/>
          <w:numId w:val="18"/>
        </w:numPr>
        <w:spacing w:after="120" w:line="240" w:lineRule="auto"/>
        <w:contextualSpacing w:val="0"/>
        <w:rPr>
          <w:rFonts w:ascii="Calibri" w:hAnsi="Calibri" w:cs="Calibri"/>
          <w:color w:val="222222"/>
          <w:sz w:val="24"/>
          <w:szCs w:val="24"/>
        </w:rPr>
      </w:pPr>
      <w:r w:rsidRPr="00267AD6">
        <w:rPr>
          <w:rFonts w:ascii="Calibri" w:hAnsi="Calibri" w:cs="Calibri"/>
          <w:color w:val="222222"/>
          <w:sz w:val="24"/>
          <w:szCs w:val="24"/>
        </w:rPr>
        <w:t>Magnesiumnitrat-</w:t>
      </w:r>
      <w:r w:rsidR="00B2323B" w:rsidRPr="00267AD6">
        <w:rPr>
          <w:rFonts w:ascii="Calibri" w:hAnsi="Calibri" w:cs="Calibri"/>
          <w:color w:val="222222"/>
          <w:sz w:val="24"/>
          <w:szCs w:val="24"/>
        </w:rPr>
        <w:t>Hexahydrat</w:t>
      </w:r>
    </w:p>
    <w:p w14:paraId="3A00317C" w14:textId="77777777" w:rsidR="00B2323B" w:rsidRPr="00267AD6" w:rsidRDefault="00B2323B" w:rsidP="000D4583">
      <w:pPr>
        <w:pStyle w:val="Listenabsatz"/>
        <w:numPr>
          <w:ilvl w:val="0"/>
          <w:numId w:val="18"/>
        </w:numPr>
        <w:spacing w:after="120" w:line="240" w:lineRule="auto"/>
        <w:contextualSpacing w:val="0"/>
        <w:rPr>
          <w:rFonts w:ascii="Calibri" w:hAnsi="Calibri" w:cs="Calibri"/>
          <w:color w:val="222222"/>
          <w:sz w:val="24"/>
          <w:szCs w:val="24"/>
        </w:rPr>
      </w:pPr>
      <w:r w:rsidRPr="00267AD6">
        <w:rPr>
          <w:rFonts w:ascii="Calibri" w:hAnsi="Calibri" w:cs="Calibri"/>
          <w:color w:val="222222"/>
          <w:sz w:val="24"/>
          <w:szCs w:val="24"/>
        </w:rPr>
        <w:t>Aluminium-Pulver</w:t>
      </w:r>
    </w:p>
    <w:p w14:paraId="34772F26" w14:textId="2AE7F364" w:rsidR="00C054F1" w:rsidRPr="00EF05EB" w:rsidRDefault="00C054F1" w:rsidP="00C054F1">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Rechtsquellen: EU-Ausgangsstoffverordnung für Explosivstoffe Nr. </w:t>
      </w:r>
      <w:r w:rsidR="002C3671">
        <w:rPr>
          <w:rFonts w:ascii="Corbel" w:hAnsi="Corbel" w:cstheme="minorHAnsi"/>
          <w:color w:val="222222"/>
          <w:sz w:val="16"/>
        </w:rPr>
        <w:t>2019(1148</w:t>
      </w:r>
      <w:r w:rsidRPr="00EF05EB">
        <w:rPr>
          <w:rFonts w:ascii="Corbel" w:hAnsi="Corbel" w:cstheme="minorHAnsi"/>
          <w:color w:val="222222"/>
          <w:sz w:val="16"/>
        </w:rPr>
        <w:t xml:space="preserve">, Anhang </w:t>
      </w:r>
      <w:r w:rsidR="002C3671">
        <w:rPr>
          <w:rFonts w:ascii="Corbel" w:hAnsi="Corbel" w:cstheme="minorHAnsi"/>
          <w:color w:val="222222"/>
          <w:sz w:val="16"/>
        </w:rPr>
        <w:t>II</w:t>
      </w:r>
    </w:p>
    <w:p w14:paraId="5B589B1F" w14:textId="77777777" w:rsidR="006468BC" w:rsidRPr="00267AD6" w:rsidRDefault="006468BC"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Im Rahmen der beruflichen Sorgfaltspflichten sind die</w:t>
      </w:r>
      <w:r w:rsidR="00C054F1" w:rsidRPr="00267AD6">
        <w:rPr>
          <w:rFonts w:ascii="Calibri" w:hAnsi="Calibri" w:cs="Calibri"/>
          <w:color w:val="222222"/>
          <w:sz w:val="24"/>
          <w:szCs w:val="24"/>
        </w:rPr>
        <w:t xml:space="preserve"> oben genannten</w:t>
      </w:r>
      <w:r w:rsidRPr="00267AD6">
        <w:rPr>
          <w:rFonts w:ascii="Calibri" w:hAnsi="Calibri" w:cs="Calibri"/>
          <w:color w:val="222222"/>
          <w:sz w:val="24"/>
          <w:szCs w:val="24"/>
        </w:rPr>
        <w:t xml:space="preserve"> Stoffe so aufzubewahren, dass sie nicht leicht abhandenkommen können (z.B. durch Diebstahl). </w:t>
      </w:r>
      <w:r w:rsidR="00C054F1" w:rsidRPr="00267AD6">
        <w:rPr>
          <w:rFonts w:ascii="Calibri" w:hAnsi="Calibri" w:cs="Calibri"/>
          <w:color w:val="222222"/>
          <w:sz w:val="24"/>
          <w:szCs w:val="24"/>
        </w:rPr>
        <w:t xml:space="preserve">Diebstahl oder </w:t>
      </w:r>
      <w:r w:rsidR="00F446EB" w:rsidRPr="00267AD6">
        <w:rPr>
          <w:rFonts w:ascii="Calibri" w:hAnsi="Calibri" w:cs="Calibri"/>
          <w:color w:val="222222"/>
          <w:sz w:val="24"/>
          <w:szCs w:val="24"/>
        </w:rPr>
        <w:t xml:space="preserve">das </w:t>
      </w:r>
      <w:r w:rsidRPr="00267AD6">
        <w:rPr>
          <w:rFonts w:ascii="Calibri" w:hAnsi="Calibri" w:cs="Calibri"/>
          <w:color w:val="222222"/>
          <w:sz w:val="24"/>
          <w:szCs w:val="24"/>
        </w:rPr>
        <w:t xml:space="preserve">Abhandenkommen </w:t>
      </w:r>
      <w:r w:rsidR="00C054F1" w:rsidRPr="00267AD6">
        <w:rPr>
          <w:rFonts w:ascii="Calibri" w:hAnsi="Calibri" w:cs="Calibri"/>
          <w:color w:val="222222"/>
          <w:sz w:val="24"/>
          <w:szCs w:val="24"/>
        </w:rPr>
        <w:t xml:space="preserve">nennenswerter Mengen </w:t>
      </w:r>
      <w:r w:rsidRPr="00267AD6">
        <w:rPr>
          <w:rFonts w:ascii="Calibri" w:hAnsi="Calibri" w:cs="Calibri"/>
          <w:color w:val="222222"/>
          <w:sz w:val="24"/>
          <w:szCs w:val="24"/>
        </w:rPr>
        <w:t xml:space="preserve">solcher Stoffe ist unverzüglich </w:t>
      </w:r>
      <w:r w:rsidR="008946E3" w:rsidRPr="00267AD6">
        <w:rPr>
          <w:rFonts w:ascii="Calibri" w:hAnsi="Calibri" w:cs="Calibri"/>
          <w:color w:val="222222"/>
          <w:sz w:val="24"/>
          <w:szCs w:val="24"/>
        </w:rPr>
        <w:t xml:space="preserve">bei den Polizeibehörden zur Anzeige zu bringen und </w:t>
      </w:r>
      <w:r w:rsidRPr="00267AD6">
        <w:rPr>
          <w:rFonts w:ascii="Calibri" w:hAnsi="Calibri" w:cs="Calibri"/>
          <w:color w:val="222222"/>
          <w:sz w:val="24"/>
          <w:szCs w:val="24"/>
        </w:rPr>
        <w:t xml:space="preserve">der nationalen Kontaktstelle für Ausgangsstoffe unter </w:t>
      </w:r>
      <w:r w:rsidRPr="00267AD6">
        <w:rPr>
          <w:rFonts w:ascii="Calibri" w:hAnsi="Calibri" w:cs="Calibri"/>
          <w:color w:val="222222"/>
          <w:sz w:val="24"/>
          <w:szCs w:val="24"/>
          <w:u w:val="single"/>
        </w:rPr>
        <w:t>precursor@bmi.gv.at</w:t>
      </w:r>
      <w:r w:rsidRPr="00267AD6">
        <w:rPr>
          <w:rFonts w:ascii="Calibri" w:hAnsi="Calibri" w:cs="Calibri"/>
          <w:color w:val="222222"/>
          <w:sz w:val="24"/>
          <w:szCs w:val="24"/>
        </w:rPr>
        <w:t xml:space="preserve"> bzw. +43-1-24836-985</w:t>
      </w:r>
      <w:r w:rsidR="002340EF" w:rsidRPr="00267AD6">
        <w:rPr>
          <w:rFonts w:ascii="Calibri" w:hAnsi="Calibri" w:cs="Calibri"/>
          <w:color w:val="222222"/>
          <w:sz w:val="24"/>
          <w:szCs w:val="24"/>
        </w:rPr>
        <w:t xml:space="preserve"> </w:t>
      </w:r>
      <w:r w:rsidRPr="00267AD6">
        <w:rPr>
          <w:rFonts w:ascii="Calibri" w:hAnsi="Calibri" w:cs="Calibri"/>
          <w:color w:val="222222"/>
          <w:sz w:val="24"/>
          <w:szCs w:val="24"/>
        </w:rPr>
        <w:t>372 zu melden.</w:t>
      </w:r>
    </w:p>
    <w:p w14:paraId="7143D7B0" w14:textId="1F70FEAC" w:rsidR="00C054F1" w:rsidRPr="00EF05EB" w:rsidRDefault="006468BC" w:rsidP="006468BC">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 EU-Ausgangsstoffverordnung für Explosivstoffe Nr. </w:t>
      </w:r>
      <w:r w:rsidR="002C3671">
        <w:rPr>
          <w:rFonts w:ascii="Corbel" w:hAnsi="Corbel" w:cstheme="minorHAnsi"/>
          <w:color w:val="222222"/>
          <w:sz w:val="16"/>
        </w:rPr>
        <w:t>2019/1148</w:t>
      </w:r>
      <w:r w:rsidRPr="00EF05EB">
        <w:rPr>
          <w:rFonts w:ascii="Corbel" w:hAnsi="Corbel" w:cstheme="minorHAnsi"/>
          <w:color w:val="222222"/>
          <w:sz w:val="16"/>
        </w:rPr>
        <w:t>, Artikel 9</w:t>
      </w:r>
    </w:p>
    <w:p w14:paraId="52B67C90" w14:textId="2A4236C1" w:rsidR="00C054F1" w:rsidRPr="00EF05EB" w:rsidRDefault="00C054F1">
      <w:pPr>
        <w:rPr>
          <w:rFonts w:ascii="Corbel" w:hAnsi="Corbel" w:cstheme="minorHAnsi"/>
          <w:color w:val="222222"/>
          <w:sz w:val="16"/>
        </w:rPr>
      </w:pPr>
    </w:p>
    <w:p w14:paraId="3DD58371" w14:textId="77777777" w:rsidR="00464EF3" w:rsidRPr="00861C8B" w:rsidRDefault="006468BC" w:rsidP="001A17D2">
      <w:pPr>
        <w:pStyle w:val="Listenabsatz"/>
        <w:spacing w:before="240" w:after="120" w:line="240" w:lineRule="auto"/>
        <w:ind w:left="0"/>
        <w:contextualSpacing w:val="0"/>
        <w:rPr>
          <w:rFonts w:ascii="Calibri" w:hAnsi="Calibri" w:cs="Calibri"/>
          <w:b/>
          <w:color w:val="222222"/>
          <w:sz w:val="24"/>
          <w:szCs w:val="24"/>
        </w:rPr>
      </w:pPr>
      <w:r w:rsidRPr="00861C8B">
        <w:rPr>
          <w:rFonts w:ascii="Calibri" w:hAnsi="Calibri" w:cs="Calibri"/>
          <w:b/>
          <w:color w:val="222222"/>
          <w:sz w:val="24"/>
          <w:szCs w:val="24"/>
        </w:rPr>
        <w:t>8.3 Drogenvorläufersubstanzen</w:t>
      </w:r>
    </w:p>
    <w:p w14:paraId="43206BCE" w14:textId="77777777" w:rsidR="006468BC" w:rsidRPr="00267AD6" w:rsidRDefault="006468BC" w:rsidP="00E3597F">
      <w:pPr>
        <w:pStyle w:val="Listenabsatz"/>
        <w:spacing w:after="120" w:line="240" w:lineRule="auto"/>
        <w:ind w:left="360"/>
        <w:contextualSpacing w:val="0"/>
        <w:rPr>
          <w:rFonts w:cstheme="minorHAnsi"/>
          <w:sz w:val="24"/>
          <w:szCs w:val="24"/>
        </w:rPr>
      </w:pPr>
      <w:r w:rsidRPr="00267AD6">
        <w:rPr>
          <w:rFonts w:cstheme="minorHAnsi"/>
          <w:sz w:val="24"/>
          <w:szCs w:val="24"/>
        </w:rPr>
        <w:t>Falls Vorläuferstoffe, die zur Herstellung von Suchtmitteln dienen können, verwendet werden, müssen besondere Bestimmungen beim Erwerb und bei der Aufbewahrung berücksichtigt werden.</w:t>
      </w:r>
      <w:r w:rsidR="001A17D2" w:rsidRPr="00267AD6">
        <w:rPr>
          <w:rFonts w:cstheme="minorHAnsi"/>
          <w:sz w:val="24"/>
          <w:szCs w:val="24"/>
        </w:rPr>
        <w:t xml:space="preserve"> Insbesondere muss in einer Erklärung dem Lieferanten gegenüber der Verwendungszweck (z.B. „für Versuche im Rahmen des Schulunterrichts“) angegeben werden. Das Formular für diese Erklärung wird vom Lieferanten bereitgestellt.</w:t>
      </w:r>
    </w:p>
    <w:p w14:paraId="4DD48AF0" w14:textId="77777777" w:rsidR="006468BC" w:rsidRPr="00EF05EB" w:rsidRDefault="006468BC" w:rsidP="001A17D2">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 xml:space="preserve">Rechtsquelle: </w:t>
      </w:r>
      <w:r w:rsidR="00F81EB2" w:rsidRPr="00EF05EB">
        <w:rPr>
          <w:rFonts w:ascii="Corbel" w:hAnsi="Corbel" w:cstheme="minorHAnsi"/>
          <w:color w:val="222222"/>
          <w:sz w:val="16"/>
        </w:rPr>
        <w:t>EU-Verordnung betreffend Drogenausgangsstoffe Nr. 273/2004,</w:t>
      </w:r>
      <w:r w:rsidR="008D61F9" w:rsidRPr="00EF05EB">
        <w:rPr>
          <w:rFonts w:ascii="Corbel" w:hAnsi="Corbel" w:cstheme="minorHAnsi"/>
          <w:color w:val="222222"/>
          <w:sz w:val="16"/>
        </w:rPr>
        <w:t xml:space="preserve"> Artikel 3</w:t>
      </w:r>
      <w:r w:rsidR="001A17D2" w:rsidRPr="00EF05EB">
        <w:rPr>
          <w:rFonts w:ascii="Corbel" w:hAnsi="Corbel" w:cstheme="minorHAnsi"/>
          <w:color w:val="222222"/>
          <w:sz w:val="16"/>
        </w:rPr>
        <w:t xml:space="preserve"> und Artikel 4</w:t>
      </w:r>
    </w:p>
    <w:p w14:paraId="6DE2EF81" w14:textId="259B9B39" w:rsidR="008D61F9" w:rsidRPr="00267AD6" w:rsidRDefault="008D61F9"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Bei Drogenausgangsstoffen der Kategorie 2 (z</w:t>
      </w:r>
      <w:r w:rsidR="00C568DE" w:rsidRPr="00267AD6">
        <w:rPr>
          <w:rFonts w:ascii="Calibri" w:hAnsi="Calibri" w:cs="Calibri"/>
          <w:color w:val="222222"/>
          <w:sz w:val="24"/>
          <w:szCs w:val="24"/>
        </w:rPr>
        <w:t>.</w:t>
      </w:r>
      <w:r w:rsidRPr="00267AD6">
        <w:rPr>
          <w:rFonts w:ascii="Calibri" w:hAnsi="Calibri" w:cs="Calibri"/>
          <w:color w:val="222222"/>
          <w:sz w:val="24"/>
          <w:szCs w:val="24"/>
        </w:rPr>
        <w:t>B. Essigsäureanhydrid, Kaliumpermanganat) sind die Stoffe im Rahmen der beruflichen Sorgfaltspflichten so aufzubewahren, dass diese nicht leicht abhandenkommen können (z.B. durch Diebstahl).</w:t>
      </w:r>
      <w:r w:rsidR="00882424" w:rsidRPr="00267AD6">
        <w:rPr>
          <w:rFonts w:ascii="Calibri" w:hAnsi="Calibri" w:cs="Calibri"/>
          <w:color w:val="222222"/>
          <w:sz w:val="24"/>
          <w:szCs w:val="24"/>
        </w:rPr>
        <w:t xml:space="preserve"> </w:t>
      </w:r>
    </w:p>
    <w:p w14:paraId="360B0B4B" w14:textId="77777777" w:rsidR="008D61F9" w:rsidRPr="00EF05EB" w:rsidRDefault="008D61F9" w:rsidP="001A17D2">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EU-Verordnung betreffend Drogenausgangsstoffe Nr. 273/2004, Artikel 3</w:t>
      </w:r>
    </w:p>
    <w:p w14:paraId="60BD1795" w14:textId="77777777" w:rsidR="001A17D2" w:rsidRPr="00267AD6" w:rsidRDefault="003E2156"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Drogenausgangsstoffe</w:t>
      </w:r>
      <w:r w:rsidR="001A17D2" w:rsidRPr="00267AD6">
        <w:rPr>
          <w:rFonts w:ascii="Calibri" w:hAnsi="Calibri" w:cs="Calibri"/>
          <w:color w:val="222222"/>
          <w:sz w:val="24"/>
          <w:szCs w:val="24"/>
        </w:rPr>
        <w:t xml:space="preserve"> der Kategorien 1 und 2 werden vom Hersteller vor deren Abgabe mit einer zusätzlichen Kennzeichnung versehen, die nicht entfernt werden soll.</w:t>
      </w:r>
    </w:p>
    <w:p w14:paraId="513E9914" w14:textId="77777777" w:rsidR="001A17D2" w:rsidRPr="00EF05EB" w:rsidRDefault="001A17D2" w:rsidP="001A17D2">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EU-Verordnung betreffend Drogenausgangsstoffe Nr. 273/2004, Artikel 7</w:t>
      </w:r>
    </w:p>
    <w:p w14:paraId="698367F5" w14:textId="77777777" w:rsidR="001A17D2" w:rsidRPr="00267AD6" w:rsidRDefault="00F446EB" w:rsidP="00E3597F">
      <w:pPr>
        <w:pStyle w:val="Listenabsatz"/>
        <w:spacing w:after="120" w:line="240" w:lineRule="auto"/>
        <w:ind w:left="360"/>
        <w:contextualSpacing w:val="0"/>
        <w:rPr>
          <w:rFonts w:cstheme="minorHAnsi"/>
          <w:color w:val="222222"/>
          <w:sz w:val="24"/>
          <w:szCs w:val="24"/>
        </w:rPr>
      </w:pPr>
      <w:r w:rsidRPr="00267AD6">
        <w:rPr>
          <w:rFonts w:cstheme="minorHAnsi"/>
          <w:color w:val="222222"/>
          <w:sz w:val="24"/>
          <w:szCs w:val="24"/>
        </w:rPr>
        <w:t>Diebstahl oder d</w:t>
      </w:r>
      <w:r w:rsidR="001A17D2" w:rsidRPr="00267AD6">
        <w:rPr>
          <w:rFonts w:cstheme="minorHAnsi"/>
          <w:color w:val="222222"/>
          <w:sz w:val="24"/>
          <w:szCs w:val="24"/>
        </w:rPr>
        <w:t xml:space="preserve">as Abhandenkommen </w:t>
      </w:r>
      <w:r w:rsidRPr="00267AD6">
        <w:rPr>
          <w:rFonts w:cstheme="minorHAnsi"/>
          <w:color w:val="222222"/>
          <w:sz w:val="24"/>
          <w:szCs w:val="24"/>
        </w:rPr>
        <w:t xml:space="preserve">nennenswerter Mengen </w:t>
      </w:r>
      <w:r w:rsidR="001A17D2" w:rsidRPr="00267AD6">
        <w:rPr>
          <w:rFonts w:cstheme="minorHAnsi"/>
          <w:color w:val="222222"/>
          <w:sz w:val="24"/>
          <w:szCs w:val="24"/>
        </w:rPr>
        <w:t xml:space="preserve">solcher Stoffe ist unverzüglich </w:t>
      </w:r>
      <w:r w:rsidR="008946E3" w:rsidRPr="00267AD6">
        <w:rPr>
          <w:rFonts w:cstheme="minorHAnsi"/>
          <w:color w:val="222222"/>
          <w:sz w:val="24"/>
          <w:szCs w:val="24"/>
        </w:rPr>
        <w:t xml:space="preserve">bei den Polizeibehörden zur Anzeige zu bringen und </w:t>
      </w:r>
      <w:r w:rsidR="001A17D2" w:rsidRPr="00267AD6">
        <w:rPr>
          <w:rFonts w:cstheme="minorHAnsi"/>
          <w:color w:val="222222"/>
          <w:sz w:val="24"/>
          <w:szCs w:val="24"/>
        </w:rPr>
        <w:t>der nationalen Kontaktstelle für Ausgangsstoffe unter precursor@bmi.gv.at bzw. +43-1-24836-985372 zu melden.</w:t>
      </w:r>
    </w:p>
    <w:p w14:paraId="71381E15" w14:textId="77777777" w:rsidR="00C568DE" w:rsidRPr="00EF05EB" w:rsidRDefault="001A17D2" w:rsidP="001A17D2">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EU-Verordnung betreffend Drogenausgangsstoffe Nr. 273/2004, Artikel 8</w:t>
      </w:r>
    </w:p>
    <w:p w14:paraId="10E7040B" w14:textId="77777777" w:rsidR="00C568DE" w:rsidRPr="00EF05EB" w:rsidRDefault="00C568DE">
      <w:pPr>
        <w:rPr>
          <w:rFonts w:ascii="Corbel" w:hAnsi="Corbel" w:cstheme="minorHAnsi"/>
          <w:color w:val="222222"/>
          <w:sz w:val="16"/>
        </w:rPr>
      </w:pPr>
      <w:r w:rsidRPr="00EF05EB">
        <w:rPr>
          <w:rFonts w:ascii="Corbel" w:hAnsi="Corbel" w:cstheme="minorHAnsi"/>
          <w:color w:val="222222"/>
          <w:sz w:val="16"/>
        </w:rPr>
        <w:br w:type="page"/>
      </w:r>
    </w:p>
    <w:p w14:paraId="0992C994" w14:textId="77777777" w:rsidR="001A17D2" w:rsidRPr="00267AD6" w:rsidRDefault="00C568DE" w:rsidP="00C568DE">
      <w:pPr>
        <w:spacing w:after="120" w:line="240" w:lineRule="auto"/>
        <w:rPr>
          <w:rFonts w:ascii="Calibri" w:hAnsi="Calibri" w:cs="Calibri"/>
          <w:b/>
          <w:sz w:val="24"/>
          <w:szCs w:val="24"/>
        </w:rPr>
      </w:pPr>
      <w:r w:rsidRPr="00267AD6">
        <w:rPr>
          <w:rFonts w:ascii="Calibri" w:hAnsi="Calibri" w:cs="Calibri"/>
          <w:b/>
          <w:sz w:val="24"/>
          <w:szCs w:val="24"/>
        </w:rPr>
        <w:t>9. Erste Hilfe</w:t>
      </w:r>
    </w:p>
    <w:p w14:paraId="5F4BF35A" w14:textId="77777777" w:rsidR="00C568DE" w:rsidRPr="00267AD6" w:rsidRDefault="00C568DE" w:rsidP="00C568DE">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 xml:space="preserve">9.1 </w:t>
      </w:r>
      <w:r w:rsidR="00F02B0B" w:rsidRPr="00267AD6">
        <w:rPr>
          <w:rFonts w:ascii="Calibri" w:hAnsi="Calibri" w:cs="Calibri"/>
          <w:b/>
          <w:color w:val="222222"/>
          <w:sz w:val="24"/>
          <w:szCs w:val="24"/>
        </w:rPr>
        <w:t>Erste-Hilfe-Ausrüstung</w:t>
      </w:r>
    </w:p>
    <w:p w14:paraId="7FC3B38F" w14:textId="77777777" w:rsidR="00C568DE" w:rsidRPr="00267AD6" w:rsidRDefault="00640F70"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Die </w:t>
      </w:r>
      <w:r w:rsidR="00C568DE" w:rsidRPr="00267AD6">
        <w:rPr>
          <w:rFonts w:ascii="Calibri" w:hAnsi="Calibri" w:cs="Calibri"/>
          <w:color w:val="222222"/>
          <w:sz w:val="24"/>
          <w:szCs w:val="24"/>
        </w:rPr>
        <w:t>Ch</w:t>
      </w:r>
      <w:r w:rsidRPr="00267AD6">
        <w:rPr>
          <w:rFonts w:ascii="Calibri" w:hAnsi="Calibri" w:cs="Calibri"/>
          <w:color w:val="222222"/>
          <w:sz w:val="24"/>
          <w:szCs w:val="24"/>
        </w:rPr>
        <w:t xml:space="preserve">emie-Säle sind mit einer </w:t>
      </w:r>
      <w:r w:rsidR="00F02B0B" w:rsidRPr="00267AD6">
        <w:rPr>
          <w:rFonts w:ascii="Calibri" w:hAnsi="Calibri" w:cs="Calibri"/>
          <w:color w:val="222222"/>
          <w:sz w:val="24"/>
          <w:szCs w:val="24"/>
        </w:rPr>
        <w:t>Erste-Hilfe-Ausrüstung</w:t>
      </w:r>
      <w:r w:rsidR="00C568DE" w:rsidRPr="00267AD6">
        <w:rPr>
          <w:rFonts w:ascii="Calibri" w:hAnsi="Calibri" w:cs="Calibri"/>
          <w:color w:val="222222"/>
          <w:sz w:val="24"/>
          <w:szCs w:val="24"/>
        </w:rPr>
        <w:t xml:space="preserve"> auszustatten. Es muss eine Augendusche oder eine Augenspülflasche vorhanden sein. Es muss eine asbestfreie Löschdecke vorhanden sein. Im Chemiesaal und im Vorbereitungsraum müssen jeweils ein 6kg Schaumfeuerlöscher </w:t>
      </w:r>
      <w:r w:rsidR="009E087A" w:rsidRPr="00267AD6">
        <w:rPr>
          <w:rFonts w:ascii="Calibri" w:hAnsi="Calibri" w:cs="Calibri"/>
          <w:color w:val="222222"/>
          <w:sz w:val="24"/>
          <w:szCs w:val="24"/>
        </w:rPr>
        <w:t>oder ein 6kg CO</w:t>
      </w:r>
      <w:r w:rsidR="009E087A" w:rsidRPr="00267AD6">
        <w:rPr>
          <w:rFonts w:ascii="Calibri" w:hAnsi="Calibri" w:cs="Calibri"/>
          <w:color w:val="222222"/>
          <w:sz w:val="24"/>
          <w:szCs w:val="24"/>
          <w:vertAlign w:val="subscript"/>
        </w:rPr>
        <w:t>2</w:t>
      </w:r>
      <w:r w:rsidR="009E087A" w:rsidRPr="00267AD6">
        <w:rPr>
          <w:rFonts w:ascii="Calibri" w:hAnsi="Calibri" w:cs="Calibri"/>
          <w:color w:val="222222"/>
          <w:sz w:val="24"/>
          <w:szCs w:val="24"/>
        </w:rPr>
        <w:t xml:space="preserve">-Löscher </w:t>
      </w:r>
      <w:r w:rsidR="00C568DE" w:rsidRPr="00267AD6">
        <w:rPr>
          <w:rFonts w:ascii="Calibri" w:hAnsi="Calibri" w:cs="Calibri"/>
          <w:color w:val="222222"/>
          <w:sz w:val="24"/>
          <w:szCs w:val="24"/>
        </w:rPr>
        <w:t>vorhanden sein.</w:t>
      </w:r>
    </w:p>
    <w:p w14:paraId="11CC7C6C" w14:textId="77777777" w:rsidR="00C568DE" w:rsidRPr="00EF05EB" w:rsidRDefault="00C568DE" w:rsidP="00C568D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w:t>
      </w:r>
      <w:r w:rsidR="009E087A" w:rsidRPr="00EF05EB">
        <w:rPr>
          <w:rFonts w:ascii="Corbel" w:hAnsi="Corbel" w:cstheme="minorHAnsi"/>
          <w:color w:val="222222"/>
          <w:sz w:val="16"/>
        </w:rPr>
        <w:t>gel der Technik</w:t>
      </w:r>
      <w:r w:rsidRPr="00EF05EB">
        <w:rPr>
          <w:rFonts w:ascii="Corbel" w:hAnsi="Corbel" w:cstheme="minorHAnsi"/>
          <w:color w:val="222222"/>
          <w:sz w:val="16"/>
        </w:rPr>
        <w:t>: ÖNORM EN 15154</w:t>
      </w:r>
    </w:p>
    <w:p w14:paraId="6CCDFE4B" w14:textId="77777777" w:rsidR="00C568DE" w:rsidRPr="00267AD6" w:rsidRDefault="00C568D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Der Verbandkasten hat den Vorgaben der ÖNORM Z 1020 zu entsprechen. Die Kästen müssen tragbar und mit einer Aufhängevorrichtung versehen sein. Am oder im Verbandkasten </w:t>
      </w:r>
      <w:r w:rsidR="00F02B0B" w:rsidRPr="00267AD6">
        <w:rPr>
          <w:rFonts w:ascii="Calibri" w:hAnsi="Calibri" w:cs="Calibri"/>
          <w:color w:val="222222"/>
          <w:sz w:val="24"/>
          <w:szCs w:val="24"/>
        </w:rPr>
        <w:t>müssen die</w:t>
      </w:r>
      <w:r w:rsidRPr="00267AD6">
        <w:rPr>
          <w:rFonts w:ascii="Calibri" w:hAnsi="Calibri" w:cs="Calibri"/>
          <w:color w:val="222222"/>
          <w:sz w:val="24"/>
          <w:szCs w:val="24"/>
        </w:rPr>
        <w:t xml:space="preserve"> Namen und Telefonnummern der als Ersthelfer ausgebildeten </w:t>
      </w:r>
      <w:r w:rsidR="00F02B0B" w:rsidRPr="00267AD6">
        <w:rPr>
          <w:rFonts w:ascii="Calibri" w:hAnsi="Calibri" w:cs="Calibri"/>
          <w:color w:val="222222"/>
          <w:sz w:val="24"/>
          <w:szCs w:val="24"/>
        </w:rPr>
        <w:t>Personen, die</w:t>
      </w:r>
      <w:r w:rsidRPr="00267AD6">
        <w:rPr>
          <w:rFonts w:ascii="Calibri" w:hAnsi="Calibri" w:cs="Calibri"/>
          <w:color w:val="222222"/>
          <w:sz w:val="24"/>
          <w:szCs w:val="24"/>
        </w:rPr>
        <w:t xml:space="preserve"> zuständige Rettungsdienststelle samt Telefonnummer und weitere Angaben (zuständiger Arzt, nächstes Krankenhaus, Standort des nächsten Verbandkastens u. dgl.) gut sichtbar und gut lesbar angebracht werden.</w:t>
      </w:r>
    </w:p>
    <w:p w14:paraId="35A172E4" w14:textId="77777777" w:rsidR="00C568DE" w:rsidRPr="00EF05EB" w:rsidRDefault="00C568DE" w:rsidP="00C568D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w:t>
      </w:r>
      <w:r w:rsidR="009E087A" w:rsidRPr="00EF05EB">
        <w:rPr>
          <w:rFonts w:ascii="Corbel" w:hAnsi="Corbel" w:cstheme="minorHAnsi"/>
          <w:color w:val="222222"/>
          <w:sz w:val="16"/>
        </w:rPr>
        <w:t>gel der Technik</w:t>
      </w:r>
      <w:r w:rsidRPr="00EF05EB">
        <w:rPr>
          <w:rFonts w:ascii="Corbel" w:hAnsi="Corbel" w:cstheme="minorHAnsi"/>
          <w:color w:val="222222"/>
          <w:sz w:val="16"/>
        </w:rPr>
        <w:t>: ÖNORM Z 1020</w:t>
      </w:r>
    </w:p>
    <w:p w14:paraId="0DC1612F" w14:textId="2D095EF1" w:rsidR="001A17D2" w:rsidRPr="00267AD6" w:rsidRDefault="00C568D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Ein Inhaltsverzeichnis sowie ein Nachweis der jährlichen Überprüfung der Vollständigkeit des Inhaltes müssen im Verbandkasten vorhanden sein.</w:t>
      </w:r>
      <w:r w:rsidR="00882424" w:rsidRPr="00267AD6">
        <w:rPr>
          <w:rFonts w:ascii="Calibri" w:hAnsi="Calibri" w:cs="Calibri"/>
          <w:color w:val="222222"/>
          <w:sz w:val="24"/>
          <w:szCs w:val="24"/>
        </w:rPr>
        <w:t xml:space="preserve"> </w:t>
      </w:r>
    </w:p>
    <w:p w14:paraId="4EB9FF12" w14:textId="77777777" w:rsidR="00C568DE" w:rsidRPr="00EF05EB" w:rsidRDefault="00C568DE" w:rsidP="00C568D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w:t>
      </w:r>
      <w:r w:rsidR="009E087A" w:rsidRPr="00EF05EB">
        <w:rPr>
          <w:rFonts w:ascii="Corbel" w:hAnsi="Corbel" w:cstheme="minorHAnsi"/>
          <w:color w:val="222222"/>
          <w:sz w:val="16"/>
        </w:rPr>
        <w:t>gel der Technik</w:t>
      </w:r>
      <w:r w:rsidRPr="00EF05EB">
        <w:rPr>
          <w:rFonts w:ascii="Corbel" w:hAnsi="Corbel" w:cstheme="minorHAnsi"/>
          <w:color w:val="222222"/>
          <w:sz w:val="16"/>
        </w:rPr>
        <w:t>: ÖNORM Z 1020</w:t>
      </w:r>
    </w:p>
    <w:p w14:paraId="507B3BD1" w14:textId="77777777" w:rsidR="001A17D2" w:rsidRPr="00267AD6" w:rsidRDefault="00C568DE" w:rsidP="00640F70">
      <w:pPr>
        <w:pStyle w:val="Listenabsatz"/>
        <w:spacing w:before="240" w:after="120" w:line="240" w:lineRule="auto"/>
        <w:ind w:left="0"/>
        <w:contextualSpacing w:val="0"/>
        <w:rPr>
          <w:rFonts w:ascii="Calibri" w:hAnsi="Calibri" w:cs="Calibri"/>
          <w:b/>
          <w:color w:val="222222"/>
          <w:sz w:val="24"/>
          <w:szCs w:val="24"/>
        </w:rPr>
      </w:pPr>
      <w:r w:rsidRPr="00267AD6">
        <w:rPr>
          <w:rFonts w:ascii="Calibri" w:hAnsi="Calibri" w:cs="Calibri"/>
          <w:b/>
          <w:color w:val="222222"/>
          <w:sz w:val="24"/>
          <w:szCs w:val="24"/>
        </w:rPr>
        <w:t>9.2 Erste</w:t>
      </w:r>
      <w:r w:rsidR="00F02B0B" w:rsidRPr="00267AD6">
        <w:rPr>
          <w:rFonts w:ascii="Calibri" w:hAnsi="Calibri" w:cs="Calibri"/>
          <w:b/>
          <w:color w:val="222222"/>
          <w:sz w:val="24"/>
          <w:szCs w:val="24"/>
        </w:rPr>
        <w:t>-</w:t>
      </w:r>
      <w:r w:rsidRPr="00267AD6">
        <w:rPr>
          <w:rFonts w:ascii="Calibri" w:hAnsi="Calibri" w:cs="Calibri"/>
          <w:b/>
          <w:color w:val="222222"/>
          <w:sz w:val="24"/>
          <w:szCs w:val="24"/>
        </w:rPr>
        <w:t>Hilfe-Ausbildung</w:t>
      </w:r>
    </w:p>
    <w:p w14:paraId="22B29872" w14:textId="77777777" w:rsidR="00C568DE" w:rsidRPr="00267AD6" w:rsidRDefault="00C568D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Voraussetzung für die Ausstellung einer Giftbezugsbestätigung ist eine Ausbildung in Erster Hilfe. Der Nachweis der notwendigen Maßnahmen der Ersten Hilfe ist jedenfalls mit einer Bestätigung über eine mindestens 16-stündige Ersthelferausbildung erbracht. </w:t>
      </w:r>
    </w:p>
    <w:p w14:paraId="388F06E3" w14:textId="77777777" w:rsidR="00C568DE" w:rsidRPr="00267AD6" w:rsidRDefault="00C568DE" w:rsidP="00C568DE">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Alternativ ist auch eine 8-stündige Ersthelferausbildung ausreichend, sofern diese Informationen zu Vergiftungen, Verätzungen und anderen chemiespezifischen Bereichen der Ersten Hilfe beinhaltet und den Bestimmungen der Giftverordnung 2000 (Anlage 5) entspricht. </w:t>
      </w:r>
    </w:p>
    <w:p w14:paraId="6207F227" w14:textId="77777777" w:rsidR="001A17D2" w:rsidRPr="00267AD6" w:rsidRDefault="00C568DE" w:rsidP="00C568DE">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 xml:space="preserve">Der Besuch des </w:t>
      </w:r>
      <w:r w:rsidR="00F02B0B" w:rsidRPr="00267AD6">
        <w:rPr>
          <w:rFonts w:ascii="Calibri" w:hAnsi="Calibri" w:cs="Calibri"/>
          <w:color w:val="222222"/>
          <w:sz w:val="24"/>
          <w:szCs w:val="24"/>
        </w:rPr>
        <w:t>Erste-Hilfe-Kurses</w:t>
      </w:r>
      <w:r w:rsidRPr="00267AD6">
        <w:rPr>
          <w:rFonts w:ascii="Calibri" w:hAnsi="Calibri" w:cs="Calibri"/>
          <w:color w:val="222222"/>
          <w:sz w:val="24"/>
          <w:szCs w:val="24"/>
        </w:rPr>
        <w:t xml:space="preserve"> darf bei der Antragstellung für eine Giftbezugsbestätigung nicht länger als fünf Jahre zurückliegen.</w:t>
      </w:r>
    </w:p>
    <w:p w14:paraId="65E1AB24" w14:textId="77777777" w:rsidR="00C568DE" w:rsidRPr="00EF05EB" w:rsidRDefault="00C568DE" w:rsidP="00C568D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Rechtsquellen: § 5 Giftverordnung 2000, Anlage 5 Giftverordnung 2000</w:t>
      </w:r>
    </w:p>
    <w:p w14:paraId="1D6F7047" w14:textId="77777777" w:rsidR="00C568DE" w:rsidRPr="00267AD6" w:rsidRDefault="00C568DE" w:rsidP="00E3597F">
      <w:pPr>
        <w:pStyle w:val="Listenabsatz"/>
        <w:spacing w:after="120" w:line="240" w:lineRule="auto"/>
        <w:ind w:left="360"/>
        <w:contextualSpacing w:val="0"/>
        <w:rPr>
          <w:rFonts w:ascii="Calibri" w:hAnsi="Calibri" w:cs="Calibri"/>
          <w:color w:val="222222"/>
          <w:sz w:val="24"/>
          <w:szCs w:val="24"/>
        </w:rPr>
      </w:pPr>
      <w:r w:rsidRPr="00267AD6">
        <w:rPr>
          <w:rFonts w:ascii="Calibri" w:hAnsi="Calibri" w:cs="Calibri"/>
          <w:color w:val="222222"/>
          <w:sz w:val="24"/>
          <w:szCs w:val="24"/>
        </w:rPr>
        <w:t>Der Inhaber der Giftbezugsbestätigung hat in Abständen von höchstens vier Jahren eine mindestens achtstündige Erste-Hilfe-Auffrischung zu absolvieren. Diese kann auch geteilt werden, sodass in Abständen von höchstens zwei Jahren eine mindestens vierstündige Erste-Hilfe-Auffrischung erfolgt.</w:t>
      </w:r>
    </w:p>
    <w:p w14:paraId="5733125B" w14:textId="77777777" w:rsidR="004635E4" w:rsidRPr="00EF05EB" w:rsidRDefault="00C568DE" w:rsidP="00C568DE">
      <w:pPr>
        <w:pStyle w:val="Listenabsatz"/>
        <w:spacing w:after="120" w:line="240" w:lineRule="auto"/>
        <w:ind w:left="360"/>
        <w:contextualSpacing w:val="0"/>
        <w:rPr>
          <w:rFonts w:ascii="Corbel" w:hAnsi="Corbel" w:cstheme="minorHAnsi"/>
          <w:color w:val="222222"/>
          <w:sz w:val="16"/>
        </w:rPr>
      </w:pPr>
      <w:r w:rsidRPr="00EF05EB">
        <w:rPr>
          <w:rFonts w:ascii="Corbel" w:hAnsi="Corbel" w:cstheme="minorHAnsi"/>
          <w:color w:val="222222"/>
          <w:sz w:val="16"/>
        </w:rPr>
        <w:t>Rechtsquelle: § 40 B-</w:t>
      </w:r>
      <w:proofErr w:type="spellStart"/>
      <w:r w:rsidRPr="00EF05EB">
        <w:rPr>
          <w:rFonts w:ascii="Corbel" w:hAnsi="Corbel" w:cstheme="minorHAnsi"/>
          <w:color w:val="222222"/>
          <w:sz w:val="16"/>
        </w:rPr>
        <w:t>AStV</w:t>
      </w:r>
      <w:proofErr w:type="spellEnd"/>
    </w:p>
    <w:p w14:paraId="5D542099" w14:textId="49052E81" w:rsidR="004635E4" w:rsidRPr="00EF05EB" w:rsidRDefault="004635E4">
      <w:pPr>
        <w:rPr>
          <w:rFonts w:ascii="Corbel" w:hAnsi="Corbel" w:cstheme="minorHAnsi"/>
          <w:color w:val="222222"/>
          <w:sz w:val="16"/>
        </w:rPr>
      </w:pPr>
    </w:p>
    <w:sectPr w:rsidR="004635E4" w:rsidRPr="00EF05EB" w:rsidSect="00AD36F6">
      <w:foot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5779" w14:textId="77777777" w:rsidR="0051290C" w:rsidRDefault="0051290C">
      <w:pPr>
        <w:spacing w:after="0" w:line="240" w:lineRule="auto"/>
      </w:pPr>
      <w:r>
        <w:separator/>
      </w:r>
    </w:p>
  </w:endnote>
  <w:endnote w:type="continuationSeparator" w:id="0">
    <w:p w14:paraId="28C5EA01" w14:textId="77777777" w:rsidR="0051290C" w:rsidRDefault="0051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35373"/>
      <w:docPartObj>
        <w:docPartGallery w:val="Page Numbers (Bottom of Page)"/>
        <w:docPartUnique/>
      </w:docPartObj>
    </w:sdtPr>
    <w:sdtContent>
      <w:p w14:paraId="3BA3541D" w14:textId="1457B0E1" w:rsidR="00CF0363" w:rsidRDefault="00CF0363">
        <w:pPr>
          <w:pStyle w:val="Fuzeile"/>
          <w:jc w:val="right"/>
        </w:pPr>
        <w:r>
          <w:fldChar w:fldCharType="begin"/>
        </w:r>
        <w:r>
          <w:instrText>PAGE   \* MERGEFORMAT</w:instrText>
        </w:r>
        <w:r>
          <w:fldChar w:fldCharType="separate"/>
        </w:r>
        <w:r w:rsidR="00E83491">
          <w:rPr>
            <w:noProof/>
          </w:rPr>
          <w:t>19</w:t>
        </w:r>
        <w:r>
          <w:fldChar w:fldCharType="end"/>
        </w:r>
      </w:p>
    </w:sdtContent>
  </w:sdt>
  <w:p w14:paraId="03DEBD7F" w14:textId="77777777" w:rsidR="00CF0363" w:rsidRDefault="00CF03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6208" w14:textId="77777777" w:rsidR="0051290C" w:rsidRDefault="0051290C">
      <w:pPr>
        <w:spacing w:after="0" w:line="240" w:lineRule="auto"/>
      </w:pPr>
      <w:r>
        <w:separator/>
      </w:r>
    </w:p>
  </w:footnote>
  <w:footnote w:type="continuationSeparator" w:id="0">
    <w:p w14:paraId="7E63A954" w14:textId="77777777" w:rsidR="0051290C" w:rsidRDefault="00512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966"/>
    <w:multiLevelType w:val="hybridMultilevel"/>
    <w:tmpl w:val="84565D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D40D6"/>
    <w:multiLevelType w:val="hybridMultilevel"/>
    <w:tmpl w:val="0562F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1A6A01"/>
    <w:multiLevelType w:val="hybridMultilevel"/>
    <w:tmpl w:val="F990D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C64E13"/>
    <w:multiLevelType w:val="hybridMultilevel"/>
    <w:tmpl w:val="0F0EDE6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3B6003D8"/>
    <w:multiLevelType w:val="hybridMultilevel"/>
    <w:tmpl w:val="52969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9F13F8"/>
    <w:multiLevelType w:val="hybridMultilevel"/>
    <w:tmpl w:val="A5F2C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6210A8"/>
    <w:multiLevelType w:val="hybridMultilevel"/>
    <w:tmpl w:val="84EE4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5B487A"/>
    <w:multiLevelType w:val="hybridMultilevel"/>
    <w:tmpl w:val="3AA2BDF4"/>
    <w:lvl w:ilvl="0" w:tplc="518E4BE2">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62E07A0"/>
    <w:multiLevelType w:val="hybridMultilevel"/>
    <w:tmpl w:val="84B23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8E4501"/>
    <w:multiLevelType w:val="hybridMultilevel"/>
    <w:tmpl w:val="1924B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5E3358"/>
    <w:multiLevelType w:val="hybridMultilevel"/>
    <w:tmpl w:val="DE2CF3E0"/>
    <w:lvl w:ilvl="0" w:tplc="0407000F">
      <w:start w:val="1"/>
      <w:numFmt w:val="decimal"/>
      <w:lvlText w:val="%1."/>
      <w:lvlJc w:val="left"/>
      <w:pPr>
        <w:ind w:left="360" w:hanging="360"/>
      </w:pPr>
      <w:rPr>
        <w:rFonts w:hint="default"/>
      </w:rPr>
    </w:lvl>
    <w:lvl w:ilvl="1" w:tplc="5E984FD4">
      <w:numFmt w:val="bullet"/>
      <w:lvlText w:val="•"/>
      <w:lvlJc w:val="left"/>
      <w:pPr>
        <w:ind w:left="1431" w:hanging="711"/>
      </w:pPr>
      <w:rPr>
        <w:rFonts w:ascii="Calibri" w:eastAsiaTheme="minorHAns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14E52C3"/>
    <w:multiLevelType w:val="hybridMultilevel"/>
    <w:tmpl w:val="B9826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654329"/>
    <w:multiLevelType w:val="hybridMultilevel"/>
    <w:tmpl w:val="8E7CD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2D23FA"/>
    <w:multiLevelType w:val="hybridMultilevel"/>
    <w:tmpl w:val="BA829FCC"/>
    <w:lvl w:ilvl="0" w:tplc="0C070001">
      <w:start w:val="1"/>
      <w:numFmt w:val="bullet"/>
      <w:lvlText w:val=""/>
      <w:lvlJc w:val="left"/>
      <w:pPr>
        <w:ind w:left="1080" w:hanging="360"/>
      </w:pPr>
      <w:rPr>
        <w:rFonts w:ascii="Symbol" w:hAnsi="Symbol" w:hint="default"/>
      </w:rPr>
    </w:lvl>
    <w:lvl w:ilvl="1" w:tplc="0C070001">
      <w:start w:val="1"/>
      <w:numFmt w:val="bullet"/>
      <w:lvlText w:val=""/>
      <w:lvlJc w:val="left"/>
      <w:pPr>
        <w:ind w:left="1800" w:hanging="360"/>
      </w:pPr>
      <w:rPr>
        <w:rFonts w:ascii="Symbol" w:hAnsi="Symbol"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53BF1DA4"/>
    <w:multiLevelType w:val="hybridMultilevel"/>
    <w:tmpl w:val="E8F813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905151"/>
    <w:multiLevelType w:val="hybridMultilevel"/>
    <w:tmpl w:val="B89CB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7C5C2C"/>
    <w:multiLevelType w:val="hybridMultilevel"/>
    <w:tmpl w:val="B6DCB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A55E30"/>
    <w:multiLevelType w:val="hybridMultilevel"/>
    <w:tmpl w:val="66121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D0AB7"/>
    <w:multiLevelType w:val="hybridMultilevel"/>
    <w:tmpl w:val="E2823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A4A2E67"/>
    <w:multiLevelType w:val="hybridMultilevel"/>
    <w:tmpl w:val="72C2E2A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num w:numId="1" w16cid:durableId="553587905">
    <w:abstractNumId w:val="1"/>
  </w:num>
  <w:num w:numId="2" w16cid:durableId="1126585439">
    <w:abstractNumId w:val="14"/>
  </w:num>
  <w:num w:numId="3" w16cid:durableId="1417097711">
    <w:abstractNumId w:val="7"/>
  </w:num>
  <w:num w:numId="4" w16cid:durableId="1649434596">
    <w:abstractNumId w:val="12"/>
  </w:num>
  <w:num w:numId="5" w16cid:durableId="2041739663">
    <w:abstractNumId w:val="17"/>
  </w:num>
  <w:num w:numId="6" w16cid:durableId="1506242264">
    <w:abstractNumId w:val="4"/>
  </w:num>
  <w:num w:numId="7" w16cid:durableId="90971924">
    <w:abstractNumId w:val="15"/>
  </w:num>
  <w:num w:numId="8" w16cid:durableId="162598092">
    <w:abstractNumId w:val="16"/>
  </w:num>
  <w:num w:numId="9" w16cid:durableId="491723881">
    <w:abstractNumId w:val="0"/>
  </w:num>
  <w:num w:numId="10" w16cid:durableId="991711157">
    <w:abstractNumId w:val="10"/>
  </w:num>
  <w:num w:numId="11" w16cid:durableId="379785078">
    <w:abstractNumId w:val="9"/>
  </w:num>
  <w:num w:numId="12" w16cid:durableId="1619602930">
    <w:abstractNumId w:val="6"/>
  </w:num>
  <w:num w:numId="13" w16cid:durableId="250630290">
    <w:abstractNumId w:val="5"/>
  </w:num>
  <w:num w:numId="14" w16cid:durableId="2043242725">
    <w:abstractNumId w:val="11"/>
  </w:num>
  <w:num w:numId="15" w16cid:durableId="1671757980">
    <w:abstractNumId w:val="8"/>
  </w:num>
  <w:num w:numId="16" w16cid:durableId="69887747">
    <w:abstractNumId w:val="2"/>
  </w:num>
  <w:num w:numId="17" w16cid:durableId="1033068415">
    <w:abstractNumId w:val="18"/>
  </w:num>
  <w:num w:numId="18" w16cid:durableId="1837762255">
    <w:abstractNumId w:val="19"/>
  </w:num>
  <w:num w:numId="19" w16cid:durableId="357202219">
    <w:abstractNumId w:val="3"/>
  </w:num>
  <w:num w:numId="20" w16cid:durableId="1353143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C0"/>
    <w:rsid w:val="00022B16"/>
    <w:rsid w:val="00032EF2"/>
    <w:rsid w:val="0005422D"/>
    <w:rsid w:val="00075A98"/>
    <w:rsid w:val="00080CFB"/>
    <w:rsid w:val="00083B53"/>
    <w:rsid w:val="00084478"/>
    <w:rsid w:val="000D4583"/>
    <w:rsid w:val="000D7BB7"/>
    <w:rsid w:val="000E669D"/>
    <w:rsid w:val="001054F1"/>
    <w:rsid w:val="00132848"/>
    <w:rsid w:val="0014108F"/>
    <w:rsid w:val="00176404"/>
    <w:rsid w:val="00184518"/>
    <w:rsid w:val="00196CEA"/>
    <w:rsid w:val="001A17D2"/>
    <w:rsid w:val="001D06A4"/>
    <w:rsid w:val="001D16C4"/>
    <w:rsid w:val="002178F2"/>
    <w:rsid w:val="002278F4"/>
    <w:rsid w:val="002340EF"/>
    <w:rsid w:val="00245DDF"/>
    <w:rsid w:val="002537A8"/>
    <w:rsid w:val="00267AD6"/>
    <w:rsid w:val="002C3671"/>
    <w:rsid w:val="002E01EA"/>
    <w:rsid w:val="002E3AF5"/>
    <w:rsid w:val="00322AB6"/>
    <w:rsid w:val="00330CCF"/>
    <w:rsid w:val="003900C6"/>
    <w:rsid w:val="003A4A17"/>
    <w:rsid w:val="003E2156"/>
    <w:rsid w:val="003F08AF"/>
    <w:rsid w:val="003F5D88"/>
    <w:rsid w:val="00454D85"/>
    <w:rsid w:val="00461473"/>
    <w:rsid w:val="004635E4"/>
    <w:rsid w:val="00464EF3"/>
    <w:rsid w:val="00471299"/>
    <w:rsid w:val="004935F8"/>
    <w:rsid w:val="00500A2F"/>
    <w:rsid w:val="0051290C"/>
    <w:rsid w:val="0055020B"/>
    <w:rsid w:val="00572950"/>
    <w:rsid w:val="00584C3E"/>
    <w:rsid w:val="005D1120"/>
    <w:rsid w:val="005D1EF7"/>
    <w:rsid w:val="005E7F68"/>
    <w:rsid w:val="006004DC"/>
    <w:rsid w:val="00614FEB"/>
    <w:rsid w:val="00637FD4"/>
    <w:rsid w:val="00640F70"/>
    <w:rsid w:val="006468BC"/>
    <w:rsid w:val="006A1804"/>
    <w:rsid w:val="006A3B8E"/>
    <w:rsid w:val="006D2892"/>
    <w:rsid w:val="006E0816"/>
    <w:rsid w:val="006E23E1"/>
    <w:rsid w:val="006E50BB"/>
    <w:rsid w:val="006E6ED1"/>
    <w:rsid w:val="006F447F"/>
    <w:rsid w:val="0072035F"/>
    <w:rsid w:val="00720ABD"/>
    <w:rsid w:val="007859A1"/>
    <w:rsid w:val="007B0EB5"/>
    <w:rsid w:val="007B6A9F"/>
    <w:rsid w:val="007C4419"/>
    <w:rsid w:val="007D73B0"/>
    <w:rsid w:val="007E2E31"/>
    <w:rsid w:val="00803CBD"/>
    <w:rsid w:val="00856B76"/>
    <w:rsid w:val="00861C8B"/>
    <w:rsid w:val="00882424"/>
    <w:rsid w:val="00882EC0"/>
    <w:rsid w:val="008946E3"/>
    <w:rsid w:val="00894DA6"/>
    <w:rsid w:val="008A2FAC"/>
    <w:rsid w:val="008A4216"/>
    <w:rsid w:val="008B350F"/>
    <w:rsid w:val="008D61F9"/>
    <w:rsid w:val="008E0D8A"/>
    <w:rsid w:val="008F0739"/>
    <w:rsid w:val="00912011"/>
    <w:rsid w:val="00912CC0"/>
    <w:rsid w:val="00954470"/>
    <w:rsid w:val="009648E0"/>
    <w:rsid w:val="009A1278"/>
    <w:rsid w:val="009B07D7"/>
    <w:rsid w:val="009C1A97"/>
    <w:rsid w:val="009C617D"/>
    <w:rsid w:val="009C6EF1"/>
    <w:rsid w:val="009E087A"/>
    <w:rsid w:val="009F77D5"/>
    <w:rsid w:val="00A2468E"/>
    <w:rsid w:val="00A31963"/>
    <w:rsid w:val="00A35C95"/>
    <w:rsid w:val="00A43D58"/>
    <w:rsid w:val="00A610C2"/>
    <w:rsid w:val="00A658DE"/>
    <w:rsid w:val="00A94CC0"/>
    <w:rsid w:val="00AA39D8"/>
    <w:rsid w:val="00AA54A0"/>
    <w:rsid w:val="00AB6398"/>
    <w:rsid w:val="00AD36F6"/>
    <w:rsid w:val="00AF594C"/>
    <w:rsid w:val="00B017E6"/>
    <w:rsid w:val="00B2323B"/>
    <w:rsid w:val="00B2593C"/>
    <w:rsid w:val="00B31377"/>
    <w:rsid w:val="00B3263D"/>
    <w:rsid w:val="00B51865"/>
    <w:rsid w:val="00B60490"/>
    <w:rsid w:val="00B66CFA"/>
    <w:rsid w:val="00BB435D"/>
    <w:rsid w:val="00C054F1"/>
    <w:rsid w:val="00C05855"/>
    <w:rsid w:val="00C568DE"/>
    <w:rsid w:val="00C83336"/>
    <w:rsid w:val="00CB16AE"/>
    <w:rsid w:val="00CC3849"/>
    <w:rsid w:val="00CF0363"/>
    <w:rsid w:val="00CF3FC1"/>
    <w:rsid w:val="00D33AF0"/>
    <w:rsid w:val="00D41DAB"/>
    <w:rsid w:val="00D562E4"/>
    <w:rsid w:val="00D73EC5"/>
    <w:rsid w:val="00D96268"/>
    <w:rsid w:val="00E26E78"/>
    <w:rsid w:val="00E3597F"/>
    <w:rsid w:val="00E83491"/>
    <w:rsid w:val="00EC1052"/>
    <w:rsid w:val="00ED24B0"/>
    <w:rsid w:val="00ED3F3B"/>
    <w:rsid w:val="00EE1CB8"/>
    <w:rsid w:val="00EF05EB"/>
    <w:rsid w:val="00EF43D3"/>
    <w:rsid w:val="00EF4784"/>
    <w:rsid w:val="00F02B0B"/>
    <w:rsid w:val="00F05EDE"/>
    <w:rsid w:val="00F446EB"/>
    <w:rsid w:val="00F448BB"/>
    <w:rsid w:val="00F81EB2"/>
    <w:rsid w:val="00F85553"/>
    <w:rsid w:val="00FB0FD3"/>
    <w:rsid w:val="00FD0B7F"/>
    <w:rsid w:val="00FD5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E608"/>
  <w15:docId w15:val="{028CC9DE-12C5-4141-8967-A8AD5BA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63D"/>
    <w:pPr>
      <w:ind w:left="720"/>
      <w:contextualSpacing/>
    </w:pPr>
  </w:style>
  <w:style w:type="table" w:styleId="Tabellenraster">
    <w:name w:val="Table Grid"/>
    <w:basedOn w:val="NormaleTabelle"/>
    <w:uiPriority w:val="39"/>
    <w:rsid w:val="009C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29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2950"/>
  </w:style>
  <w:style w:type="paragraph" w:styleId="Fuzeile">
    <w:name w:val="footer"/>
    <w:basedOn w:val="Standard"/>
    <w:link w:val="FuzeileZchn"/>
    <w:uiPriority w:val="99"/>
    <w:unhideWhenUsed/>
    <w:rsid w:val="005729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2950"/>
  </w:style>
  <w:style w:type="paragraph" w:styleId="Sprechblasentext">
    <w:name w:val="Balloon Text"/>
    <w:basedOn w:val="Standard"/>
    <w:link w:val="SprechblasentextZchn"/>
    <w:uiPriority w:val="99"/>
    <w:semiHidden/>
    <w:unhideWhenUsed/>
    <w:rsid w:val="00EF47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784"/>
    <w:rPr>
      <w:rFonts w:ascii="Tahoma" w:hAnsi="Tahoma" w:cs="Tahoma"/>
      <w:sz w:val="16"/>
      <w:szCs w:val="16"/>
    </w:rPr>
  </w:style>
  <w:style w:type="paragraph" w:customStyle="1" w:styleId="Default">
    <w:name w:val="Default"/>
    <w:rsid w:val="00032EF2"/>
    <w:pPr>
      <w:autoSpaceDE w:val="0"/>
      <w:autoSpaceDN w:val="0"/>
      <w:adjustRightInd w:val="0"/>
      <w:spacing w:after="0" w:line="240" w:lineRule="auto"/>
    </w:pPr>
    <w:rPr>
      <w:rFonts w:ascii="EU Albertina" w:hAnsi="EU Albertina" w:cs="EU Albertina"/>
      <w:color w:val="000000"/>
      <w:sz w:val="24"/>
      <w:szCs w:val="24"/>
    </w:rPr>
  </w:style>
  <w:style w:type="paragraph" w:customStyle="1" w:styleId="CM1">
    <w:name w:val="CM1"/>
    <w:basedOn w:val="Default"/>
    <w:next w:val="Default"/>
    <w:uiPriority w:val="99"/>
    <w:rsid w:val="00032EF2"/>
    <w:rPr>
      <w:rFonts w:cstheme="minorBidi"/>
      <w:color w:val="auto"/>
    </w:rPr>
  </w:style>
  <w:style w:type="paragraph" w:customStyle="1" w:styleId="CM3">
    <w:name w:val="CM3"/>
    <w:basedOn w:val="Default"/>
    <w:next w:val="Default"/>
    <w:uiPriority w:val="99"/>
    <w:rsid w:val="00032EF2"/>
    <w:rPr>
      <w:rFonts w:cstheme="minorBidi"/>
      <w:color w:val="auto"/>
    </w:rPr>
  </w:style>
  <w:style w:type="character" w:styleId="Kommentarzeichen">
    <w:name w:val="annotation reference"/>
    <w:basedOn w:val="Absatz-Standardschriftart"/>
    <w:uiPriority w:val="99"/>
    <w:semiHidden/>
    <w:unhideWhenUsed/>
    <w:rsid w:val="00032EF2"/>
    <w:rPr>
      <w:sz w:val="16"/>
      <w:szCs w:val="16"/>
    </w:rPr>
  </w:style>
  <w:style w:type="paragraph" w:styleId="Kommentartext">
    <w:name w:val="annotation text"/>
    <w:basedOn w:val="Standard"/>
    <w:link w:val="KommentartextZchn"/>
    <w:uiPriority w:val="99"/>
    <w:semiHidden/>
    <w:unhideWhenUsed/>
    <w:rsid w:val="00032E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2EF2"/>
    <w:rPr>
      <w:sz w:val="20"/>
      <w:szCs w:val="20"/>
    </w:rPr>
  </w:style>
  <w:style w:type="paragraph" w:styleId="Kommentarthema">
    <w:name w:val="annotation subject"/>
    <w:basedOn w:val="Kommentartext"/>
    <w:next w:val="Kommentartext"/>
    <w:link w:val="KommentarthemaZchn"/>
    <w:uiPriority w:val="99"/>
    <w:semiHidden/>
    <w:unhideWhenUsed/>
    <w:rsid w:val="00032EF2"/>
    <w:rPr>
      <w:b/>
      <w:bCs/>
    </w:rPr>
  </w:style>
  <w:style w:type="character" w:customStyle="1" w:styleId="KommentarthemaZchn">
    <w:name w:val="Kommentarthema Zchn"/>
    <w:basedOn w:val="KommentartextZchn"/>
    <w:link w:val="Kommentarthema"/>
    <w:uiPriority w:val="99"/>
    <w:semiHidden/>
    <w:rsid w:val="00032EF2"/>
    <w:rPr>
      <w:b/>
      <w:bCs/>
      <w:sz w:val="20"/>
      <w:szCs w:val="20"/>
    </w:rPr>
  </w:style>
  <w:style w:type="character" w:styleId="Hyperlink">
    <w:name w:val="Hyperlink"/>
    <w:basedOn w:val="Absatz-Standardschriftart"/>
    <w:uiPriority w:val="99"/>
    <w:qFormat/>
    <w:rsid w:val="00C83336"/>
    <w:rPr>
      <w:color w:val="auto"/>
      <w:u w:val="single"/>
    </w:rPr>
  </w:style>
  <w:style w:type="paragraph" w:styleId="StandardWeb">
    <w:name w:val="Normal (Web)"/>
    <w:basedOn w:val="Standard"/>
    <w:uiPriority w:val="99"/>
    <w:unhideWhenUsed/>
    <w:rsid w:val="00C83336"/>
    <w:pPr>
      <w:spacing w:after="345" w:line="300" w:lineRule="auto"/>
    </w:pPr>
    <w:rPr>
      <w:rFonts w:ascii="Times New Roman" w:hAnsi="Times New Roman" w:cs="Times New Roman"/>
      <w:sz w:val="24"/>
      <w:szCs w:val="24"/>
    </w:rPr>
  </w:style>
  <w:style w:type="paragraph" w:styleId="berarbeitung">
    <w:name w:val="Revision"/>
    <w:hidden/>
    <w:uiPriority w:val="99"/>
    <w:semiHidden/>
    <w:rsid w:val="00CF0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491">
      <w:bodyDiv w:val="1"/>
      <w:marLeft w:val="0"/>
      <w:marRight w:val="0"/>
      <w:marTop w:val="0"/>
      <w:marBottom w:val="0"/>
      <w:divBdr>
        <w:top w:val="none" w:sz="0" w:space="0" w:color="auto"/>
        <w:left w:val="none" w:sz="0" w:space="0" w:color="auto"/>
        <w:bottom w:val="none" w:sz="0" w:space="0" w:color="auto"/>
        <w:right w:val="none" w:sz="0" w:space="0" w:color="auto"/>
      </w:divBdr>
    </w:div>
    <w:div w:id="293799312">
      <w:bodyDiv w:val="1"/>
      <w:marLeft w:val="0"/>
      <w:marRight w:val="0"/>
      <w:marTop w:val="0"/>
      <w:marBottom w:val="0"/>
      <w:divBdr>
        <w:top w:val="none" w:sz="0" w:space="0" w:color="auto"/>
        <w:left w:val="none" w:sz="0" w:space="0" w:color="auto"/>
        <w:bottom w:val="none" w:sz="0" w:space="0" w:color="auto"/>
        <w:right w:val="none" w:sz="0" w:space="0" w:color="auto"/>
      </w:divBdr>
    </w:div>
    <w:div w:id="457258214">
      <w:bodyDiv w:val="1"/>
      <w:marLeft w:val="0"/>
      <w:marRight w:val="0"/>
      <w:marTop w:val="0"/>
      <w:marBottom w:val="0"/>
      <w:divBdr>
        <w:top w:val="none" w:sz="0" w:space="0" w:color="auto"/>
        <w:left w:val="none" w:sz="0" w:space="0" w:color="auto"/>
        <w:bottom w:val="none" w:sz="0" w:space="0" w:color="auto"/>
        <w:right w:val="none" w:sz="0" w:space="0" w:color="auto"/>
      </w:divBdr>
      <w:divsChild>
        <w:div w:id="1764841521">
          <w:marLeft w:val="0"/>
          <w:marRight w:val="0"/>
          <w:marTop w:val="0"/>
          <w:marBottom w:val="0"/>
          <w:divBdr>
            <w:top w:val="none" w:sz="0" w:space="0" w:color="auto"/>
            <w:left w:val="none" w:sz="0" w:space="0" w:color="auto"/>
            <w:bottom w:val="none" w:sz="0" w:space="0" w:color="auto"/>
            <w:right w:val="none" w:sz="0" w:space="0" w:color="auto"/>
          </w:divBdr>
        </w:div>
        <w:div w:id="1644775541">
          <w:marLeft w:val="0"/>
          <w:marRight w:val="0"/>
          <w:marTop w:val="0"/>
          <w:marBottom w:val="0"/>
          <w:divBdr>
            <w:top w:val="none" w:sz="0" w:space="0" w:color="auto"/>
            <w:left w:val="none" w:sz="0" w:space="0" w:color="auto"/>
            <w:bottom w:val="none" w:sz="0" w:space="0" w:color="auto"/>
            <w:right w:val="none" w:sz="0" w:space="0" w:color="auto"/>
          </w:divBdr>
        </w:div>
        <w:div w:id="1311783602">
          <w:marLeft w:val="0"/>
          <w:marRight w:val="0"/>
          <w:marTop w:val="0"/>
          <w:marBottom w:val="0"/>
          <w:divBdr>
            <w:top w:val="none" w:sz="0" w:space="0" w:color="auto"/>
            <w:left w:val="none" w:sz="0" w:space="0" w:color="auto"/>
            <w:bottom w:val="none" w:sz="0" w:space="0" w:color="auto"/>
            <w:right w:val="none" w:sz="0" w:space="0" w:color="auto"/>
          </w:divBdr>
        </w:div>
        <w:div w:id="1796563304">
          <w:marLeft w:val="0"/>
          <w:marRight w:val="0"/>
          <w:marTop w:val="0"/>
          <w:marBottom w:val="0"/>
          <w:divBdr>
            <w:top w:val="none" w:sz="0" w:space="0" w:color="auto"/>
            <w:left w:val="none" w:sz="0" w:space="0" w:color="auto"/>
            <w:bottom w:val="none" w:sz="0" w:space="0" w:color="auto"/>
            <w:right w:val="none" w:sz="0" w:space="0" w:color="auto"/>
          </w:divBdr>
        </w:div>
        <w:div w:id="1765832654">
          <w:marLeft w:val="0"/>
          <w:marRight w:val="0"/>
          <w:marTop w:val="0"/>
          <w:marBottom w:val="0"/>
          <w:divBdr>
            <w:top w:val="none" w:sz="0" w:space="0" w:color="auto"/>
            <w:left w:val="none" w:sz="0" w:space="0" w:color="auto"/>
            <w:bottom w:val="none" w:sz="0" w:space="0" w:color="auto"/>
            <w:right w:val="none" w:sz="0" w:space="0" w:color="auto"/>
          </w:divBdr>
        </w:div>
        <w:div w:id="1043603009">
          <w:marLeft w:val="0"/>
          <w:marRight w:val="0"/>
          <w:marTop w:val="0"/>
          <w:marBottom w:val="0"/>
          <w:divBdr>
            <w:top w:val="none" w:sz="0" w:space="0" w:color="auto"/>
            <w:left w:val="none" w:sz="0" w:space="0" w:color="auto"/>
            <w:bottom w:val="none" w:sz="0" w:space="0" w:color="auto"/>
            <w:right w:val="none" w:sz="0" w:space="0" w:color="auto"/>
          </w:divBdr>
        </w:div>
        <w:div w:id="1116102211">
          <w:marLeft w:val="0"/>
          <w:marRight w:val="0"/>
          <w:marTop w:val="0"/>
          <w:marBottom w:val="0"/>
          <w:divBdr>
            <w:top w:val="none" w:sz="0" w:space="0" w:color="auto"/>
            <w:left w:val="none" w:sz="0" w:space="0" w:color="auto"/>
            <w:bottom w:val="none" w:sz="0" w:space="0" w:color="auto"/>
            <w:right w:val="none" w:sz="0" w:space="0" w:color="auto"/>
          </w:divBdr>
        </w:div>
        <w:div w:id="1484276230">
          <w:marLeft w:val="0"/>
          <w:marRight w:val="0"/>
          <w:marTop w:val="0"/>
          <w:marBottom w:val="0"/>
          <w:divBdr>
            <w:top w:val="none" w:sz="0" w:space="0" w:color="auto"/>
            <w:left w:val="none" w:sz="0" w:space="0" w:color="auto"/>
            <w:bottom w:val="none" w:sz="0" w:space="0" w:color="auto"/>
            <w:right w:val="none" w:sz="0" w:space="0" w:color="auto"/>
          </w:divBdr>
        </w:div>
        <w:div w:id="1934819409">
          <w:marLeft w:val="0"/>
          <w:marRight w:val="0"/>
          <w:marTop w:val="0"/>
          <w:marBottom w:val="0"/>
          <w:divBdr>
            <w:top w:val="none" w:sz="0" w:space="0" w:color="auto"/>
            <w:left w:val="none" w:sz="0" w:space="0" w:color="auto"/>
            <w:bottom w:val="none" w:sz="0" w:space="0" w:color="auto"/>
            <w:right w:val="none" w:sz="0" w:space="0" w:color="auto"/>
          </w:divBdr>
        </w:div>
        <w:div w:id="937324352">
          <w:marLeft w:val="0"/>
          <w:marRight w:val="0"/>
          <w:marTop w:val="0"/>
          <w:marBottom w:val="0"/>
          <w:divBdr>
            <w:top w:val="none" w:sz="0" w:space="0" w:color="auto"/>
            <w:left w:val="none" w:sz="0" w:space="0" w:color="auto"/>
            <w:bottom w:val="none" w:sz="0" w:space="0" w:color="auto"/>
            <w:right w:val="none" w:sz="0" w:space="0" w:color="auto"/>
          </w:divBdr>
        </w:div>
      </w:divsChild>
    </w:div>
    <w:div w:id="1119765163">
      <w:bodyDiv w:val="1"/>
      <w:marLeft w:val="0"/>
      <w:marRight w:val="0"/>
      <w:marTop w:val="0"/>
      <w:marBottom w:val="0"/>
      <w:divBdr>
        <w:top w:val="none" w:sz="0" w:space="0" w:color="auto"/>
        <w:left w:val="none" w:sz="0" w:space="0" w:color="auto"/>
        <w:bottom w:val="none" w:sz="0" w:space="0" w:color="auto"/>
        <w:right w:val="none" w:sz="0" w:space="0" w:color="auto"/>
      </w:divBdr>
    </w:div>
    <w:div w:id="1284507740">
      <w:bodyDiv w:val="1"/>
      <w:marLeft w:val="0"/>
      <w:marRight w:val="0"/>
      <w:marTop w:val="0"/>
      <w:marBottom w:val="0"/>
      <w:divBdr>
        <w:top w:val="none" w:sz="0" w:space="0" w:color="auto"/>
        <w:left w:val="none" w:sz="0" w:space="0" w:color="auto"/>
        <w:bottom w:val="none" w:sz="0" w:space="0" w:color="auto"/>
        <w:right w:val="none" w:sz="0" w:space="0" w:color="auto"/>
      </w:divBdr>
    </w:div>
    <w:div w:id="1452361307">
      <w:bodyDiv w:val="1"/>
      <w:marLeft w:val="0"/>
      <w:marRight w:val="0"/>
      <w:marTop w:val="0"/>
      <w:marBottom w:val="0"/>
      <w:divBdr>
        <w:top w:val="none" w:sz="0" w:space="0" w:color="auto"/>
        <w:left w:val="none" w:sz="0" w:space="0" w:color="auto"/>
        <w:bottom w:val="none" w:sz="0" w:space="0" w:color="auto"/>
        <w:right w:val="none" w:sz="0" w:space="0" w:color="auto"/>
      </w:divBdr>
    </w:div>
    <w:div w:id="1773622275">
      <w:bodyDiv w:val="1"/>
      <w:marLeft w:val="0"/>
      <w:marRight w:val="0"/>
      <w:marTop w:val="0"/>
      <w:marBottom w:val="0"/>
      <w:divBdr>
        <w:top w:val="none" w:sz="0" w:space="0" w:color="auto"/>
        <w:left w:val="none" w:sz="0" w:space="0" w:color="auto"/>
        <w:bottom w:val="none" w:sz="0" w:space="0" w:color="auto"/>
        <w:right w:val="none" w:sz="0" w:space="0" w:color="auto"/>
      </w:divBdr>
    </w:div>
    <w:div w:id="19727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Schrenk, Silvia, Mag.a Dr.in"/>
    <f:field ref="FSCFOLIO_1_1001_SignaturesFldCtx_FSCFOLIO_1_1001_FieldLastSignatureAt" date="2022-09-02T11:57:35" text="02.09.2022 13:57:35"/>
    <f:field ref="FSCFOLIO_1_1001_SignaturesFldCtx_FSCFOLIO_1_1001_FieldLastSignatureRemark" text=""/>
    <f:field ref="FSCFOLIO_1_1001_FieldCurrentUser" text="Jacqueline Doppler"/>
    <f:field ref="FSCFOLIO_1_1001_FieldCurrentDate" text="02.09.2022 13:10"/>
    <f:field ref="objvalidfrom" date="" text="" edit="true"/>
    <f:field ref="objvalidto" date="" text="" edit="true"/>
    <f:field ref="FSCFOLIO_1_1001_FieldReleasedVersionDate" text=""/>
    <f:field ref="FSCFOLIO_1_1001_FieldReleasedVersionNr" text=""/>
    <f:field ref="CCAPRECONFIG_15_1001_Objektname" text="Beilage 1 - Checkliste Sicherheit im Chemieunterricht" edit="true"/>
    <f:field ref="CCAPRECONFIG_15_1001_Objektname" text="Beilage 1 - Checkliste Sicherheit im Chemieunterricht" edit="true"/>
    <f:field ref="EIBPRECONFIG_1_1001_FieldEIBAttachments" text="" multiline="true"/>
    <f:field ref="EIBPRECONFIG_1_1001_FieldEIBNextFiles" text="" multiline="true"/>
    <f:field ref="EIBPRECONFIG_1_1001_FieldEIBPreviousFiles" text="" multiline="true"/>
    <f:field ref="EIBPRECONFIG_1_1001_FieldEIBRelatedFiles" text="BMB-39.680/0004-III/8b/2017&#10;BMBWF-17.100/0001-I/2019" multiline="true"/>
    <f:field ref="EIBPRECONFIG_1_1001_FieldEIBCompletedOrdinals" text="" multiline="true"/>
    <f:field ref="EIBPRECONFIG_1_1001_FieldEIBOUAddr" text="Minoritenplatz 5 , 1010 Wien" multiline="true"/>
    <f:field ref="EIBPRECONFIG_1_1001_FieldEIBRecipients" text="" multiline="true"/>
    <f:field ref="EIBPRECONFIG_1_1001_FieldEIBSignatures" text="Genehmigt&#10;Abzeichnen&#10;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Rundschreiben für den Umgang mit Chemikalien an österreichischen Schulen" multiline="true"/>
    <f:field ref="EIBVFGH_15_1700_FieldPartPlaintiffList" text="" multiline="true"/>
    <f:field ref="EIBVFGH_15_1700_FieldGoesOutToList" text="" multiline="true"/>
    <f:field ref="CUSTOMIZATIONRESSORTBMF_103_2800_FieldRecipientsEmailBMF" text="" multiline="true"/>
    <f:field ref="objname" text="Beilage 1 - Checkliste Sicherheit im Chemieunterricht" edit="true"/>
    <f:field ref="objsubject" text="" edit="true"/>
    <f:field ref="objcreatedby" text="Schrenk, Silvia, Mag.a Dr.in"/>
    <f:field ref="objcreatedat" date="2022-08-24T19:07:10" text="24.08.2022 19:07:10"/>
    <f:field ref="objchangedby" text="Doppler, Jacqueline"/>
    <f:field ref="objmodifiedat" date="2022-09-02T13:04:49" text="02.09.2022 13:04:49"/>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4555</Words>
  <Characters>28702</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Faber</dc:creator>
  <cp:lastModifiedBy>Wailzer Gerhard</cp:lastModifiedBy>
  <cp:revision>2</cp:revision>
  <cp:lastPrinted>2022-07-12T09:55:00Z</cp:lastPrinted>
  <dcterms:created xsi:type="dcterms:W3CDTF">2022-09-19T19:22:00Z</dcterms:created>
  <dcterms:modified xsi:type="dcterms:W3CDTF">2022-09-19T19:22:00Z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01.09.2022</vt:lpwstr>
  </property>
  <property fmtid="{D5CDD505-2E9C-101B-9397-08002B2CF9AE}" pid="90" name="FSC#EIBPRECONFIG@1.1001:EIBApprovedBy">
    <vt:lpwstr>Scheuringer</vt:lpwstr>
  </property>
  <property fmtid="{D5CDD505-2E9C-101B-9397-08002B2CF9AE}" pid="91" name="FSC#EIBPRECONFIG@1.1001:EIBApprovedBySubst">
    <vt:lpwstr/>
  </property>
  <property fmtid="{D5CDD505-2E9C-101B-9397-08002B2CF9AE}" pid="92" name="FSC#EIBPRECONFIG@1.1001:EIBApprovedByTitle">
    <vt:lpwstr>SektChefin Mag.a Margareta Scheuringer</vt:lpwstr>
  </property>
  <property fmtid="{D5CDD505-2E9C-101B-9397-08002B2CF9AE}" pid="93" name="FSC#EIBPRECONFIG@1.1001:EIBApprovedByPostTitle">
    <vt:lpwstr/>
  </property>
  <property fmtid="{D5CDD505-2E9C-101B-9397-08002B2CF9AE}" pid="94" name="FSC#EIBPRECONFIG@1.1001:EIBDepartment">
    <vt:lpwstr>BMBWF - II/14b (Einrichtungsfragen der Bundesschulen und Pädagogischen Hochschulen)</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silvia.schrenk@bmbwf.gv.at</vt:lpwstr>
  </property>
  <property fmtid="{D5CDD505-2E9C-101B-9397-08002B2CF9AE}" pid="101" name="FSC#EIBPRECONFIG@1.1001:FileOUEmail">
    <vt:lpwstr>ministerium@bmbwf.gv.at</vt:lpwstr>
  </property>
  <property fmtid="{D5CDD505-2E9C-101B-9397-08002B2CF9AE}" pid="102" name="FSC#EIBPRECONFIG@1.1001:OUEmail">
    <vt:lpwstr>ministerium@bmbwf.gv.at</vt:lpwstr>
  </property>
  <property fmtid="{D5CDD505-2E9C-101B-9397-08002B2CF9AE}" pid="103" name="FSC#EIBPRECONFIG@1.1001:OwnerGender">
    <vt:lpwstr>Weiblich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BMB-39.680/0004-III/8b/2017_x000d_
BMBWF-17.100/0001-I/2019</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ZA-allgemein (Raum allgemein)</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Minoritenplatz 5 , 1010 Wien</vt:lpwstr>
  </property>
  <property fmtid="{D5CDD505-2E9C-101B-9397-08002B2CF9AE}" pid="117" name="FSC#EIBPRECONFIG@1.1001:FileOUName">
    <vt:lpwstr>BMBWF - II/14b (Einrichtungsfragen der Bundesschulen und Pädagogischen Hochschulen)</vt:lpwstr>
  </property>
  <property fmtid="{D5CDD505-2E9C-101B-9397-08002B2CF9AE}" pid="118" name="FSC#EIBPRECONFIG@1.1001:FileOUDescr">
    <vt:lpwstr>Keine englische Bezeichnung bekanntgegeben!</vt:lpwstr>
  </property>
  <property fmtid="{D5CDD505-2E9C-101B-9397-08002B2CF9AE}" pid="119" name="FSC#EIBPRECONFIG@1.1001:OUDescr">
    <vt:lpwstr>Keine englische Bezeichnung bekanntgegeben!</vt:lpwstr>
  </property>
  <property fmtid="{D5CDD505-2E9C-101B-9397-08002B2CF9AE}" pid="120" name="FSC#EIBPRECONFIG@1.1001:Signatures">
    <vt:lpwstr>Genehmigt_x000d_
Abzeichnen_x000d_
Abzeichnen</vt:lpwstr>
  </property>
  <property fmtid="{D5CDD505-2E9C-101B-9397-08002B2CF9AE}" pid="121" name="FSC#EIBPRECONFIG@1.1001:currentuser">
    <vt:lpwstr>COO.3000.100.1.269114</vt:lpwstr>
  </property>
  <property fmtid="{D5CDD505-2E9C-101B-9397-08002B2CF9AE}" pid="122" name="FSC#EIBPRECONFIG@1.1001:currentuserrolegroup">
    <vt:lpwstr>COO.3000.100.1.131423</vt:lpwstr>
  </property>
  <property fmtid="{D5CDD505-2E9C-101B-9397-08002B2CF9AE}" pid="123" name="FSC#EIBPRECONFIG@1.1001:currentuserroleposition">
    <vt:lpwstr>COO.1.1001.1.4329</vt:lpwstr>
  </property>
  <property fmtid="{D5CDD505-2E9C-101B-9397-08002B2CF9AE}" pid="124" name="FSC#EIBPRECONFIG@1.1001:currentuserroot">
    <vt:lpwstr>COO.3000.110.2.1491023</vt:lpwstr>
  </property>
  <property fmtid="{D5CDD505-2E9C-101B-9397-08002B2CF9AE}" pid="125" name="FSC#EIBPRECONFIG@1.1001:toplevelobject">
    <vt:lpwstr>COO.3000.110.14.739966</vt:lpwstr>
  </property>
  <property fmtid="{D5CDD505-2E9C-101B-9397-08002B2CF9AE}" pid="126" name="FSC#EIBPRECONFIG@1.1001:objchangedby">
    <vt:lpwstr>Jacqueline Doppler</vt:lpwstr>
  </property>
  <property fmtid="{D5CDD505-2E9C-101B-9397-08002B2CF9AE}" pid="127" name="FSC#EIBPRECONFIG@1.1001:objchangedbyPostTitle">
    <vt:lpwstr/>
  </property>
  <property fmtid="{D5CDD505-2E9C-101B-9397-08002B2CF9AE}" pid="128" name="FSC#EIBPRECONFIG@1.1001:objchangedat">
    <vt:lpwstr>02.09.2022</vt:lpwstr>
  </property>
  <property fmtid="{D5CDD505-2E9C-101B-9397-08002B2CF9AE}" pid="129" name="FSC#EIBPRECONFIG@1.1001:objname">
    <vt:lpwstr>Beilage 1 - Checkliste Sicherheit im Chemieunterricht</vt:lpwstr>
  </property>
  <property fmtid="{D5CDD505-2E9C-101B-9397-08002B2CF9AE}" pid="130" name="FSC#EIBPRECONFIG@1.1001:EIBProcessResponsiblePhone">
    <vt:lpwstr>4470</vt:lpwstr>
  </property>
  <property fmtid="{D5CDD505-2E9C-101B-9397-08002B2CF9AE}" pid="131" name="FSC#EIBPRECONFIG@1.1001:EIBProcessResponsibleMail">
    <vt:lpwstr>silvia.schrenk@bmbwf.gv.at</vt:lpwstr>
  </property>
  <property fmtid="{D5CDD505-2E9C-101B-9397-08002B2CF9AE}" pid="132" name="FSC#EIBPRECONFIG@1.1001:EIBProcessResponsibleFax">
    <vt:lpwstr>994470</vt:lpwstr>
  </property>
  <property fmtid="{D5CDD505-2E9C-101B-9397-08002B2CF9AE}" pid="133" name="FSC#EIBPRECONFIG@1.1001:EIBProcessResponsiblePostTitle">
    <vt:lpwstr/>
  </property>
  <property fmtid="{D5CDD505-2E9C-101B-9397-08002B2CF9AE}" pid="134" name="FSC#EIBPRECONFIG@1.1001:EIBProcessResponsible">
    <vt:lpwstr>Mag.a Dr.in Silvia Schrenk</vt:lpwstr>
  </property>
  <property fmtid="{D5CDD505-2E9C-101B-9397-08002B2CF9AE}" pid="135" name="FSC#EIBPRECONFIG@1.1001:FileResponsibleFullName">
    <vt:lpwstr>Mag.a Dr.in Silvia Schrenk</vt:lpwstr>
  </property>
  <property fmtid="{D5CDD505-2E9C-101B-9397-08002B2CF9AE}" pid="136" name="FSC#EIBPRECONFIG@1.1001:FileResponsibleFirstnameSurname">
    <vt:lpwstr>Silvia Schrenk</vt:lpwstr>
  </property>
  <property fmtid="{D5CDD505-2E9C-101B-9397-08002B2CF9AE}" pid="137" name="FSC#EIBPRECONFIG@1.1001:FileResponsibleEmail">
    <vt:lpwstr>silvia.schrenk@bmbwf.gv.at</vt:lpwstr>
  </property>
  <property fmtid="{D5CDD505-2E9C-101B-9397-08002B2CF9AE}" pid="138" name="FSC#EIBPRECONFIG@1.1001:FileResponsibleExtension">
    <vt:lpwstr>4470</vt:lpwstr>
  </property>
  <property fmtid="{D5CDD505-2E9C-101B-9397-08002B2CF9AE}" pid="139" name="FSC#EIBPRECONFIG@1.1001:FileResponsibleFaxExtension">
    <vt:lpwstr>994470</vt:lpwstr>
  </property>
  <property fmtid="{D5CDD505-2E9C-101B-9397-08002B2CF9AE}" pid="140" name="FSC#EIBPRECONFIG@1.1001:FileResponsibleGender">
    <vt:lpwstr>Weiblich</vt:lpwstr>
  </property>
  <property fmtid="{D5CDD505-2E9C-101B-9397-08002B2CF9AE}" pid="141" name="FSC#EIBPRECONFIG@1.1001:FileResponsibleAddr">
    <vt:lpwstr>Minoritenplatz 5 , 1010 Wien</vt:lpwstr>
  </property>
  <property fmtid="{D5CDD505-2E9C-101B-9397-08002B2CF9AE}" pid="142" name="FSC#EIBPRECONFIG@1.1001:OwnerPostTitle">
    <vt:lpwstr/>
  </property>
  <property fmtid="{D5CDD505-2E9C-101B-9397-08002B2CF9AE}" pid="143" name="FSC#EIBPRECONFIG@1.1001:OwnerAddr">
    <vt:lpwstr>Minoritenplatz 5 , 1010 Wien</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Rundschreiben für den Umgang mit Chemikalien an österreichischen Schulen</vt:lpwstr>
  </property>
  <property fmtid="{D5CDD505-2E9C-101B-9397-08002B2CF9AE}" pid="154" name="FSC#COOELAK@1.1001:FileReference">
    <vt:lpwstr>2022-0.503.537</vt:lpwstr>
  </property>
  <property fmtid="{D5CDD505-2E9C-101B-9397-08002B2CF9AE}" pid="155" name="FSC#COOELAK@1.1001:FileRefYear">
    <vt:lpwstr>2022</vt:lpwstr>
  </property>
  <property fmtid="{D5CDD505-2E9C-101B-9397-08002B2CF9AE}" pid="156" name="FSC#COOELAK@1.1001:FileRefOrdinal">
    <vt:lpwstr>503537</vt:lpwstr>
  </property>
  <property fmtid="{D5CDD505-2E9C-101B-9397-08002B2CF9AE}" pid="157" name="FSC#COOELAK@1.1001:FileRefOU">
    <vt:lpwstr>II/14b</vt:lpwstr>
  </property>
  <property fmtid="{D5CDD505-2E9C-101B-9397-08002B2CF9AE}" pid="158" name="FSC#COOELAK@1.1001:Organization">
    <vt:lpwstr/>
  </property>
  <property fmtid="{D5CDD505-2E9C-101B-9397-08002B2CF9AE}" pid="159" name="FSC#COOELAK@1.1001:Owner">
    <vt:lpwstr>Mag.a Dr.in Silvia Schrenk</vt:lpwstr>
  </property>
  <property fmtid="{D5CDD505-2E9C-101B-9397-08002B2CF9AE}" pid="160" name="FSC#COOELAK@1.1001:OwnerExtension">
    <vt:lpwstr>4470</vt:lpwstr>
  </property>
  <property fmtid="{D5CDD505-2E9C-101B-9397-08002B2CF9AE}" pid="161" name="FSC#COOELAK@1.1001:OwnerFaxExtension">
    <vt:lpwstr>994470</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BMBWF - II/14b (Einrichtungsfragen der Bundesschulen und Pädagogischen Hochschulen)</vt:lpwstr>
  </property>
  <property fmtid="{D5CDD505-2E9C-101B-9397-08002B2CF9AE}" pid="167" name="FSC#COOELAK@1.1001:CreatedAt">
    <vt:lpwstr>24.08.2022</vt:lpwstr>
  </property>
  <property fmtid="{D5CDD505-2E9C-101B-9397-08002B2CF9AE}" pid="168" name="FSC#COOELAK@1.1001:OU">
    <vt:lpwstr>BMBWF - II/14b (Einrichtungsfragen der Bundesschulen und Pädagogischen Hochschulen)</vt:lpwstr>
  </property>
  <property fmtid="{D5CDD505-2E9C-101B-9397-08002B2CF9AE}" pid="169" name="FSC#COOELAK@1.1001:Priority">
    <vt:lpwstr> ()</vt:lpwstr>
  </property>
  <property fmtid="{D5CDD505-2E9C-101B-9397-08002B2CF9AE}" pid="170" name="FSC#COOELAK@1.1001:ObjBarCode">
    <vt:lpwstr>*COO.3000.110.6.4810134*</vt:lpwstr>
  </property>
  <property fmtid="{D5CDD505-2E9C-101B-9397-08002B2CF9AE}" pid="171" name="FSC#COOELAK@1.1001:RefBarCode">
    <vt:lpwstr/>
  </property>
  <property fmtid="{D5CDD505-2E9C-101B-9397-08002B2CF9AE}" pid="172" name="FSC#COOELAK@1.1001:FileRefBarCode">
    <vt:lpwstr>*2022-0.503.537*</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Schrenk, Silvia Mag.a Dr.in</vt:lpwstr>
  </property>
  <property fmtid="{D5CDD505-2E9C-101B-9397-08002B2CF9AE}" pid="177" name="FSC#COOELAK@1.1001:ProcessResponsiblePhone">
    <vt:lpwstr>+43 (1) 53120-4470</vt:lpwstr>
  </property>
  <property fmtid="{D5CDD505-2E9C-101B-9397-08002B2CF9AE}" pid="178" name="FSC#COOELAK@1.1001:ProcessResponsibleMail">
    <vt:lpwstr>silvia.schrenk@bmbwf.gv.at</vt:lpwstr>
  </property>
  <property fmtid="{D5CDD505-2E9C-101B-9397-08002B2CF9AE}" pid="179" name="FSC#COOELAK@1.1001:ProcessResponsibleFax">
    <vt:lpwstr>+43 (1) 53120-994470</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39.680</vt:lpwstr>
  </property>
  <property fmtid="{D5CDD505-2E9C-101B-9397-08002B2CF9AE}" pid="186" name="FSC#COOELAK@1.1001:CurrentUserRolePos">
    <vt:lpwstr>Kanzlist/in</vt:lpwstr>
  </property>
  <property fmtid="{D5CDD505-2E9C-101B-9397-08002B2CF9AE}" pid="187" name="FSC#COOELAK@1.1001:CurrentUserEmail">
    <vt:lpwstr>jacqueline.doppler@bmbwf.gv.at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Einrichtungsfragen der Bundesschulen und Pädagogischen Hochschulen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COO.3000.110.6.4810134</vt:lpwstr>
  </property>
  <property fmtid="{D5CDD505-2E9C-101B-9397-08002B2CF9AE}" pid="225" name="FSC#FSCFOLIO@1.1001:docpropproject">
    <vt:lpwstr/>
  </property>
  <property fmtid="{D5CDD505-2E9C-101B-9397-08002B2CF9AE}" pid="226" name="FSC$NOPARSEFILE">
    <vt:bool>true</vt:bool>
  </property>
</Properties>
</file>